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43" w:rsidRDefault="00245443" w:rsidP="00245443">
      <w:pPr>
        <w:pStyle w:val="a5"/>
        <w:adjustRightInd w:val="0"/>
        <w:snapToGrid w:val="0"/>
        <w:spacing w:before="0" w:beforeAutospacing="0" w:after="0" w:afterAutospacing="0" w:line="360" w:lineRule="auto"/>
        <w:ind w:firstLineChars="200" w:firstLine="480"/>
        <w:rPr>
          <w:rFonts w:ascii="Calibri" w:hAnsi="Calibri" w:cs="Times New Roman" w:hint="eastAsia"/>
          <w:kern w:val="2"/>
          <w:szCs w:val="22"/>
        </w:rPr>
      </w:pPr>
      <w:r>
        <w:rPr>
          <w:rFonts w:ascii="Calibri" w:hAnsi="Calibri" w:cs="Times New Roman" w:hint="eastAsia"/>
          <w:kern w:val="2"/>
          <w:szCs w:val="22"/>
        </w:rPr>
        <w:t>学位点介绍：</w:t>
      </w:r>
    </w:p>
    <w:p w:rsidR="00245443" w:rsidRDefault="00245443" w:rsidP="00245443">
      <w:pPr>
        <w:pStyle w:val="a5"/>
        <w:adjustRightInd w:val="0"/>
        <w:snapToGrid w:val="0"/>
        <w:spacing w:before="0" w:beforeAutospacing="0" w:after="0" w:afterAutospacing="0" w:line="360" w:lineRule="auto"/>
        <w:rPr>
          <w:rFonts w:ascii="Calibri" w:hAnsi="Calibri" w:cs="Times New Roman" w:hint="eastAsia"/>
          <w:kern w:val="2"/>
          <w:szCs w:val="22"/>
        </w:rPr>
      </w:pPr>
      <w:proofErr w:type="gramStart"/>
      <w:r>
        <w:rPr>
          <w:rFonts w:ascii="Calibri" w:hAnsi="Calibri" w:cs="Times New Roman" w:hint="eastAsia"/>
          <w:kern w:val="2"/>
          <w:szCs w:val="22"/>
        </w:rPr>
        <w:t>一</w:t>
      </w:r>
      <w:proofErr w:type="gramEnd"/>
      <w:r>
        <w:rPr>
          <w:rFonts w:ascii="Calibri" w:hAnsi="Calibri" w:cs="Times New Roman" w:hint="eastAsia"/>
          <w:kern w:val="2"/>
          <w:szCs w:val="22"/>
        </w:rPr>
        <w:t>：应用数学</w:t>
      </w:r>
    </w:p>
    <w:p w:rsidR="00245443" w:rsidRPr="00176424" w:rsidRDefault="00245443" w:rsidP="00245443">
      <w:pPr>
        <w:pStyle w:val="a5"/>
        <w:adjustRightInd w:val="0"/>
        <w:snapToGrid w:val="0"/>
        <w:spacing w:before="0" w:beforeAutospacing="0" w:after="0" w:afterAutospacing="0" w:line="360" w:lineRule="auto"/>
        <w:ind w:firstLineChars="200" w:firstLine="480"/>
        <w:rPr>
          <w:rFonts w:ascii="Calibri" w:hAnsi="Calibri" w:cs="Times New Roman"/>
          <w:kern w:val="2"/>
          <w:szCs w:val="22"/>
        </w:rPr>
      </w:pPr>
      <w:r w:rsidRPr="00176424">
        <w:rPr>
          <w:rFonts w:ascii="Calibri" w:hAnsi="Calibri" w:cs="Times New Roman" w:hint="eastAsia"/>
          <w:kern w:val="2"/>
          <w:szCs w:val="22"/>
        </w:rPr>
        <w:t>本学科现有教授</w:t>
      </w:r>
      <w:r w:rsidRPr="00176424">
        <w:rPr>
          <w:rFonts w:ascii="Calibri" w:hAnsi="Calibri" w:cs="Times New Roman" w:hint="eastAsia"/>
          <w:kern w:val="2"/>
          <w:szCs w:val="22"/>
        </w:rPr>
        <w:t>2</w:t>
      </w:r>
      <w:r w:rsidRPr="00176424">
        <w:rPr>
          <w:rFonts w:ascii="Calibri" w:hAnsi="Calibri" w:cs="Times New Roman" w:hint="eastAsia"/>
          <w:kern w:val="2"/>
          <w:szCs w:val="22"/>
        </w:rPr>
        <w:t>名，副教授</w:t>
      </w:r>
      <w:r w:rsidRPr="00176424">
        <w:rPr>
          <w:rFonts w:ascii="Calibri" w:hAnsi="Calibri" w:cs="Times New Roman" w:hint="eastAsia"/>
          <w:kern w:val="2"/>
          <w:szCs w:val="22"/>
        </w:rPr>
        <w:t>9</w:t>
      </w:r>
      <w:r w:rsidRPr="00176424">
        <w:rPr>
          <w:rFonts w:ascii="Calibri" w:hAnsi="Calibri" w:cs="Times New Roman" w:hint="eastAsia"/>
          <w:kern w:val="2"/>
          <w:szCs w:val="22"/>
        </w:rPr>
        <w:t>名，并聘请</w:t>
      </w:r>
      <w:r w:rsidRPr="005B4130">
        <w:rPr>
          <w:rFonts w:ascii="Calibri" w:hAnsi="Calibri" w:cs="Times New Roman"/>
          <w:kern w:val="2"/>
          <w:szCs w:val="22"/>
        </w:rPr>
        <w:t>爱丁堡皇家学</w:t>
      </w:r>
      <w:r w:rsidRPr="005B4130">
        <w:rPr>
          <w:rFonts w:ascii="Calibri" w:hAnsi="Calibri" w:cs="Times New Roman" w:hint="eastAsia"/>
          <w:kern w:val="2"/>
          <w:szCs w:val="22"/>
        </w:rPr>
        <w:t>院</w:t>
      </w:r>
      <w:r w:rsidRPr="005B4130">
        <w:rPr>
          <w:rFonts w:ascii="Calibri" w:hAnsi="Calibri" w:cs="Times New Roman"/>
          <w:kern w:val="2"/>
          <w:szCs w:val="22"/>
        </w:rPr>
        <w:t>院士，教育部</w:t>
      </w:r>
      <w:r w:rsidRPr="005B4130">
        <w:rPr>
          <w:rFonts w:ascii="Calibri" w:hAnsi="Calibri" w:cs="Times New Roman"/>
          <w:kern w:val="2"/>
          <w:szCs w:val="22"/>
        </w:rPr>
        <w:t>“</w:t>
      </w:r>
      <w:r w:rsidRPr="005B4130">
        <w:rPr>
          <w:rFonts w:ascii="Calibri" w:hAnsi="Calibri" w:cs="Times New Roman"/>
          <w:kern w:val="2"/>
          <w:szCs w:val="22"/>
        </w:rPr>
        <w:t>长江学者</w:t>
      </w:r>
      <w:r w:rsidRPr="005B4130">
        <w:rPr>
          <w:rFonts w:ascii="Calibri" w:hAnsi="Calibri" w:cs="Times New Roman"/>
          <w:kern w:val="2"/>
          <w:szCs w:val="22"/>
        </w:rPr>
        <w:t>”</w:t>
      </w:r>
      <w:r w:rsidRPr="005B4130">
        <w:rPr>
          <w:rFonts w:ascii="Calibri" w:hAnsi="Calibri" w:cs="Times New Roman"/>
          <w:kern w:val="2"/>
          <w:szCs w:val="22"/>
        </w:rPr>
        <w:t>讲座教授，英国斯特拉斯克莱德</w:t>
      </w:r>
      <w:r w:rsidRPr="005B4130">
        <w:rPr>
          <w:rFonts w:ascii="Calibri" w:hAnsi="Calibri" w:cs="Times New Roman"/>
          <w:kern w:val="2"/>
          <w:szCs w:val="22"/>
        </w:rPr>
        <w:t>(</w:t>
      </w:r>
      <w:proofErr w:type="spellStart"/>
      <w:r w:rsidRPr="005B4130">
        <w:rPr>
          <w:rFonts w:ascii="Calibri" w:hAnsi="Calibri" w:cs="Times New Roman"/>
          <w:kern w:val="2"/>
          <w:szCs w:val="22"/>
        </w:rPr>
        <w:t>Strathclyde</w:t>
      </w:r>
      <w:proofErr w:type="spellEnd"/>
      <w:r w:rsidRPr="005B4130">
        <w:rPr>
          <w:rFonts w:ascii="Calibri" w:hAnsi="Calibri" w:cs="Times New Roman"/>
          <w:kern w:val="2"/>
          <w:szCs w:val="22"/>
        </w:rPr>
        <w:t>)</w:t>
      </w:r>
      <w:r w:rsidRPr="005B4130">
        <w:rPr>
          <w:rFonts w:ascii="Calibri" w:hAnsi="Calibri" w:cs="Times New Roman"/>
          <w:kern w:val="2"/>
          <w:szCs w:val="22"/>
        </w:rPr>
        <w:t>大学数学与统计</w:t>
      </w:r>
      <w:proofErr w:type="gramStart"/>
      <w:r w:rsidRPr="005B4130">
        <w:rPr>
          <w:rFonts w:ascii="Calibri" w:hAnsi="Calibri" w:cs="Times New Roman"/>
          <w:kern w:val="2"/>
          <w:szCs w:val="22"/>
        </w:rPr>
        <w:t>系毛学</w:t>
      </w:r>
      <w:proofErr w:type="gramEnd"/>
      <w:r w:rsidRPr="005B4130">
        <w:rPr>
          <w:rFonts w:ascii="Calibri" w:hAnsi="Calibri" w:cs="Times New Roman"/>
          <w:kern w:val="2"/>
          <w:szCs w:val="22"/>
        </w:rPr>
        <w:t>荣</w:t>
      </w:r>
      <w:r w:rsidRPr="00176424">
        <w:rPr>
          <w:rFonts w:ascii="Calibri" w:hAnsi="Calibri" w:cs="Times New Roman" w:hint="eastAsia"/>
          <w:kern w:val="2"/>
          <w:szCs w:val="22"/>
        </w:rPr>
        <w:t>荣教授、英国</w:t>
      </w:r>
      <w:r>
        <w:rPr>
          <w:rFonts w:ascii="Calibri" w:hAnsi="Calibri" w:cs="Times New Roman" w:hint="eastAsia"/>
          <w:kern w:val="2"/>
          <w:szCs w:val="22"/>
        </w:rPr>
        <w:t>布鲁内尔（</w:t>
      </w:r>
      <w:r w:rsidRPr="00176424">
        <w:rPr>
          <w:rFonts w:ascii="Calibri" w:hAnsi="Calibri" w:cs="Times New Roman" w:hint="eastAsia"/>
          <w:kern w:val="2"/>
          <w:szCs w:val="22"/>
        </w:rPr>
        <w:t>Brunel</w:t>
      </w:r>
      <w:r>
        <w:rPr>
          <w:rFonts w:ascii="Calibri" w:hAnsi="Calibri" w:cs="Times New Roman" w:hint="eastAsia"/>
          <w:kern w:val="2"/>
          <w:szCs w:val="22"/>
        </w:rPr>
        <w:t>）</w:t>
      </w:r>
      <w:r w:rsidRPr="00176424">
        <w:rPr>
          <w:rFonts w:ascii="Calibri" w:hAnsi="Calibri" w:cs="Times New Roman" w:hint="eastAsia"/>
          <w:kern w:val="2"/>
          <w:szCs w:val="22"/>
        </w:rPr>
        <w:t>大学王子栋教授、</w:t>
      </w:r>
      <w:r>
        <w:rPr>
          <w:rFonts w:ascii="Calibri" w:hAnsi="Calibri" w:cs="Times New Roman" w:hint="eastAsia"/>
          <w:kern w:val="2"/>
          <w:szCs w:val="22"/>
        </w:rPr>
        <w:t>东华大学闫理坦教授、胡良剑教授和上海师范大学刘</w:t>
      </w:r>
      <w:proofErr w:type="gramStart"/>
      <w:r>
        <w:rPr>
          <w:rFonts w:ascii="Calibri" w:hAnsi="Calibri" w:cs="Times New Roman" w:hint="eastAsia"/>
          <w:kern w:val="2"/>
          <w:szCs w:val="22"/>
        </w:rPr>
        <w:t>暐</w:t>
      </w:r>
      <w:proofErr w:type="gramEnd"/>
      <w:r>
        <w:rPr>
          <w:rFonts w:ascii="Calibri" w:hAnsi="Calibri" w:cs="Times New Roman" w:hint="eastAsia"/>
          <w:kern w:val="2"/>
          <w:szCs w:val="22"/>
        </w:rPr>
        <w:t>副教授等国内外指名学者作为兼职教授</w:t>
      </w:r>
      <w:r w:rsidRPr="00176424">
        <w:rPr>
          <w:rFonts w:ascii="Calibri" w:hAnsi="Calibri" w:cs="Times New Roman" w:hint="eastAsia"/>
          <w:kern w:val="2"/>
          <w:szCs w:val="22"/>
        </w:rPr>
        <w:t>。该学科在最近十多年的研究中，在随机过程理论及其在资产定价中的应用、随机控制理论、经济统计、金融信息与数据挖掘、精算数学等理论研究和金融软件的应用开发等研究上取得一系列的科研成果。先后完成</w:t>
      </w:r>
      <w:r w:rsidRPr="00176424">
        <w:rPr>
          <w:rFonts w:ascii="Calibri" w:hAnsi="Calibri" w:cs="Times New Roman" w:hint="eastAsia"/>
          <w:kern w:val="2"/>
          <w:szCs w:val="22"/>
        </w:rPr>
        <w:t>20</w:t>
      </w:r>
      <w:r w:rsidRPr="00176424">
        <w:rPr>
          <w:rFonts w:ascii="Calibri" w:hAnsi="Calibri" w:cs="Times New Roman" w:hint="eastAsia"/>
          <w:kern w:val="2"/>
          <w:szCs w:val="22"/>
        </w:rPr>
        <w:t>余项科研项目，现已发表学术论文</w:t>
      </w:r>
      <w:r w:rsidRPr="00176424">
        <w:rPr>
          <w:rFonts w:ascii="Calibri" w:hAnsi="Calibri" w:cs="Times New Roman" w:hint="eastAsia"/>
          <w:kern w:val="2"/>
          <w:szCs w:val="22"/>
        </w:rPr>
        <w:t>250</w:t>
      </w:r>
      <w:r w:rsidRPr="00176424">
        <w:rPr>
          <w:rFonts w:ascii="Calibri" w:hAnsi="Calibri" w:cs="Times New Roman" w:hint="eastAsia"/>
          <w:kern w:val="2"/>
          <w:szCs w:val="22"/>
        </w:rPr>
        <w:t>余篇</w:t>
      </w:r>
      <w:r w:rsidRPr="00176424">
        <w:rPr>
          <w:rFonts w:ascii="Calibri" w:hAnsi="Calibri" w:cs="Times New Roman"/>
          <w:kern w:val="2"/>
          <w:szCs w:val="22"/>
        </w:rPr>
        <w:t>,</w:t>
      </w:r>
      <w:r w:rsidRPr="00176424">
        <w:rPr>
          <w:rFonts w:ascii="Calibri" w:hAnsi="Calibri" w:cs="Times New Roman" w:hint="eastAsia"/>
          <w:kern w:val="2"/>
          <w:szCs w:val="22"/>
        </w:rPr>
        <w:t>其中被</w:t>
      </w:r>
      <w:r w:rsidRPr="00176424">
        <w:rPr>
          <w:rFonts w:ascii="Calibri" w:hAnsi="Calibri" w:cs="Times New Roman" w:hint="eastAsia"/>
          <w:kern w:val="2"/>
          <w:szCs w:val="22"/>
        </w:rPr>
        <w:t>SCI</w:t>
      </w:r>
      <w:r w:rsidRPr="00176424">
        <w:rPr>
          <w:rFonts w:ascii="Calibri" w:hAnsi="Calibri" w:cs="Times New Roman" w:hint="eastAsia"/>
          <w:kern w:val="2"/>
          <w:szCs w:val="22"/>
        </w:rPr>
        <w:t>、</w:t>
      </w:r>
      <w:r w:rsidRPr="00176424">
        <w:rPr>
          <w:rFonts w:ascii="Calibri" w:hAnsi="Calibri" w:cs="Times New Roman" w:hint="eastAsia"/>
          <w:kern w:val="2"/>
          <w:szCs w:val="22"/>
        </w:rPr>
        <w:t>EI</w:t>
      </w:r>
      <w:r w:rsidRPr="00176424">
        <w:rPr>
          <w:rFonts w:ascii="Calibri" w:hAnsi="Calibri" w:cs="Times New Roman" w:hint="eastAsia"/>
          <w:kern w:val="2"/>
          <w:szCs w:val="22"/>
        </w:rPr>
        <w:t>收录</w:t>
      </w:r>
      <w:r w:rsidRPr="00176424">
        <w:rPr>
          <w:rFonts w:ascii="Calibri" w:hAnsi="Calibri" w:cs="Times New Roman" w:hint="eastAsia"/>
          <w:kern w:val="2"/>
          <w:szCs w:val="22"/>
        </w:rPr>
        <w:t>80</w:t>
      </w:r>
      <w:r w:rsidRPr="00176424">
        <w:rPr>
          <w:rFonts w:ascii="Calibri" w:hAnsi="Calibri" w:cs="Times New Roman" w:hint="eastAsia"/>
          <w:kern w:val="2"/>
          <w:szCs w:val="22"/>
        </w:rPr>
        <w:t>余篇，出版专著</w:t>
      </w:r>
      <w:r w:rsidRPr="00176424">
        <w:rPr>
          <w:rFonts w:ascii="Calibri" w:hAnsi="Calibri" w:cs="Times New Roman" w:hint="eastAsia"/>
          <w:kern w:val="2"/>
          <w:szCs w:val="22"/>
        </w:rPr>
        <w:t>5</w:t>
      </w:r>
      <w:r w:rsidRPr="00176424">
        <w:rPr>
          <w:rFonts w:ascii="Calibri" w:hAnsi="Calibri" w:cs="Times New Roman" w:hint="eastAsia"/>
          <w:kern w:val="2"/>
          <w:szCs w:val="22"/>
        </w:rPr>
        <w:t>部。目前正主持国家自然科学基金和安徽省自然科学基金多项，其它科研项目多项。获得省科技进步三等奖和省人文社会科学文学艺术三等奖等多项奖励。</w:t>
      </w:r>
    </w:p>
    <w:p w:rsidR="00B85EFB" w:rsidRPr="00245443" w:rsidRDefault="00245443" w:rsidP="00245443">
      <w:pPr>
        <w:spacing w:line="360" w:lineRule="auto"/>
        <w:rPr>
          <w:rFonts w:ascii="Calibri" w:eastAsia="宋体" w:hAnsi="Calibri" w:cs="Times New Roman" w:hint="eastAsia"/>
          <w:sz w:val="24"/>
        </w:rPr>
      </w:pPr>
      <w:r w:rsidRPr="00245443">
        <w:rPr>
          <w:rFonts w:ascii="Calibri" w:eastAsia="宋体" w:hAnsi="Calibri" w:cs="Times New Roman" w:hint="eastAsia"/>
          <w:sz w:val="24"/>
        </w:rPr>
        <w:t>二：金融工程</w:t>
      </w:r>
      <w:bookmarkStart w:id="0" w:name="_GoBack"/>
      <w:bookmarkEnd w:id="0"/>
    </w:p>
    <w:p w:rsidR="00245443" w:rsidRPr="00245443" w:rsidRDefault="00245443" w:rsidP="00245443">
      <w:pPr>
        <w:pStyle w:val="a5"/>
        <w:adjustRightInd w:val="0"/>
        <w:snapToGrid w:val="0"/>
        <w:spacing w:before="0" w:beforeAutospacing="0" w:after="0" w:afterAutospacing="0" w:line="360" w:lineRule="auto"/>
        <w:ind w:firstLineChars="200" w:firstLine="480"/>
        <w:rPr>
          <w:rFonts w:ascii="Calibri" w:hAnsi="Calibri" w:cs="Times New Roman"/>
          <w:b/>
          <w:kern w:val="2"/>
          <w:szCs w:val="22"/>
        </w:rPr>
      </w:pPr>
      <w:r w:rsidRPr="00245443">
        <w:rPr>
          <w:rFonts w:ascii="Calibri" w:hAnsi="Calibri" w:cs="Times New Roman" w:hint="eastAsia"/>
          <w:kern w:val="2"/>
          <w:szCs w:val="22"/>
        </w:rPr>
        <w:t>本学科现有教授</w:t>
      </w:r>
      <w:r w:rsidRPr="00245443">
        <w:rPr>
          <w:rFonts w:ascii="Calibri" w:hAnsi="Calibri" w:cs="Times New Roman" w:hint="eastAsia"/>
          <w:kern w:val="2"/>
          <w:szCs w:val="22"/>
        </w:rPr>
        <w:t>2</w:t>
      </w:r>
      <w:r w:rsidRPr="00245443">
        <w:rPr>
          <w:rFonts w:ascii="Calibri" w:hAnsi="Calibri" w:cs="Times New Roman" w:hint="eastAsia"/>
          <w:kern w:val="2"/>
          <w:szCs w:val="22"/>
        </w:rPr>
        <w:t>名，副教授</w:t>
      </w:r>
      <w:r w:rsidRPr="00245443">
        <w:rPr>
          <w:rFonts w:ascii="Calibri" w:hAnsi="Calibri" w:cs="Times New Roman" w:hint="eastAsia"/>
          <w:kern w:val="2"/>
          <w:szCs w:val="22"/>
        </w:rPr>
        <w:t>5</w:t>
      </w:r>
      <w:r w:rsidRPr="00245443">
        <w:rPr>
          <w:rFonts w:ascii="Calibri" w:hAnsi="Calibri" w:cs="Times New Roman" w:hint="eastAsia"/>
          <w:kern w:val="2"/>
          <w:szCs w:val="22"/>
        </w:rPr>
        <w:t>名，并聘请教育部长</w:t>
      </w:r>
      <w:proofErr w:type="gramStart"/>
      <w:r w:rsidRPr="00245443">
        <w:rPr>
          <w:rFonts w:ascii="Calibri" w:hAnsi="Calibri" w:cs="Times New Roman" w:hint="eastAsia"/>
          <w:kern w:val="2"/>
          <w:szCs w:val="22"/>
        </w:rPr>
        <w:t>江学者</w:t>
      </w:r>
      <w:proofErr w:type="gramEnd"/>
      <w:r w:rsidRPr="00245443">
        <w:rPr>
          <w:rFonts w:ascii="Calibri" w:hAnsi="Calibri" w:cs="Times New Roman" w:hint="eastAsia"/>
          <w:kern w:val="2"/>
          <w:szCs w:val="22"/>
        </w:rPr>
        <w:t>特聘教授山东大学陈增敬、国家杰出青年基金获得者中国科学院数学与系统科学研究院杨晓光研究员、中南大学文凤华教授等国内外知名学者作为兼职教授。多年来在风险度量与控制、最优消费投资决策、保险精算等专题上进行了研究并取得丰硕的科研成果，已形成以金融风险管理、金融衍生产品定价和证券投资等为主要研究方向的研究团队。教师的多项成果获省自然科学奖、省人文社科奖、省高校科技进步奖、省优秀教学成果奖。近年来，该学科主持国家自然科学基金项目</w:t>
      </w:r>
      <w:r w:rsidRPr="00245443">
        <w:rPr>
          <w:rFonts w:ascii="Calibri" w:hAnsi="Calibri" w:cs="Times New Roman" w:hint="eastAsia"/>
          <w:kern w:val="2"/>
          <w:szCs w:val="22"/>
        </w:rPr>
        <w:t>10</w:t>
      </w:r>
      <w:r w:rsidRPr="00245443">
        <w:rPr>
          <w:rFonts w:ascii="Calibri" w:hAnsi="Calibri" w:cs="Times New Roman" w:hint="eastAsia"/>
          <w:kern w:val="2"/>
          <w:szCs w:val="22"/>
        </w:rPr>
        <w:t>项、安徽省自然科学基金项目</w:t>
      </w:r>
      <w:r w:rsidRPr="00245443">
        <w:rPr>
          <w:rFonts w:ascii="Calibri" w:hAnsi="Calibri" w:cs="Times New Roman" w:hint="eastAsia"/>
          <w:kern w:val="2"/>
          <w:szCs w:val="22"/>
        </w:rPr>
        <w:t>10</w:t>
      </w:r>
      <w:r w:rsidRPr="00245443">
        <w:rPr>
          <w:rFonts w:ascii="Calibri" w:hAnsi="Calibri" w:cs="Times New Roman" w:hint="eastAsia"/>
          <w:kern w:val="2"/>
          <w:szCs w:val="22"/>
        </w:rPr>
        <w:t>项、省高校省级自然科学研究重点项目</w:t>
      </w:r>
      <w:r w:rsidRPr="00245443">
        <w:rPr>
          <w:rFonts w:ascii="Calibri" w:hAnsi="Calibri" w:cs="Times New Roman" w:hint="eastAsia"/>
          <w:kern w:val="2"/>
          <w:szCs w:val="22"/>
        </w:rPr>
        <w:t>4</w:t>
      </w:r>
      <w:r w:rsidRPr="00245443">
        <w:rPr>
          <w:rFonts w:ascii="Calibri" w:hAnsi="Calibri" w:cs="Times New Roman" w:hint="eastAsia"/>
          <w:kern w:val="2"/>
          <w:szCs w:val="22"/>
        </w:rPr>
        <w:t>项、及教育部科学研究重点项目和安徽省高校省级优秀青年人才基金重点项目等多项；在国内外学术刊物上发表学术论文</w:t>
      </w:r>
      <w:r w:rsidRPr="00245443">
        <w:rPr>
          <w:rFonts w:ascii="Calibri" w:hAnsi="Calibri" w:cs="Times New Roman" w:hint="eastAsia"/>
          <w:kern w:val="2"/>
          <w:szCs w:val="22"/>
        </w:rPr>
        <w:t>250</w:t>
      </w:r>
      <w:r w:rsidRPr="00245443">
        <w:rPr>
          <w:rFonts w:ascii="Calibri" w:hAnsi="Calibri" w:cs="Times New Roman" w:hint="eastAsia"/>
          <w:kern w:val="2"/>
          <w:szCs w:val="22"/>
        </w:rPr>
        <w:t>多篇，其中被</w:t>
      </w:r>
      <w:r w:rsidRPr="00245443">
        <w:rPr>
          <w:rFonts w:ascii="Calibri" w:hAnsi="Calibri" w:cs="Times New Roman" w:hint="eastAsia"/>
          <w:kern w:val="2"/>
          <w:szCs w:val="22"/>
        </w:rPr>
        <w:t>SCI</w:t>
      </w:r>
      <w:r w:rsidRPr="00245443">
        <w:rPr>
          <w:rFonts w:ascii="Calibri" w:hAnsi="Calibri" w:cs="Times New Roman" w:hint="eastAsia"/>
          <w:kern w:val="2"/>
          <w:szCs w:val="22"/>
        </w:rPr>
        <w:t>、</w:t>
      </w:r>
      <w:r w:rsidRPr="00245443">
        <w:rPr>
          <w:rFonts w:ascii="Calibri" w:hAnsi="Calibri" w:cs="Times New Roman" w:hint="eastAsia"/>
          <w:kern w:val="2"/>
          <w:szCs w:val="22"/>
        </w:rPr>
        <w:t>EI</w:t>
      </w:r>
      <w:r w:rsidRPr="00245443">
        <w:rPr>
          <w:rFonts w:ascii="Calibri" w:hAnsi="Calibri" w:cs="Times New Roman" w:hint="eastAsia"/>
          <w:kern w:val="2"/>
          <w:szCs w:val="22"/>
        </w:rPr>
        <w:t>收录论文</w:t>
      </w:r>
      <w:r w:rsidRPr="00245443">
        <w:rPr>
          <w:rFonts w:ascii="Calibri" w:hAnsi="Calibri" w:cs="Times New Roman" w:hint="eastAsia"/>
          <w:kern w:val="2"/>
          <w:szCs w:val="22"/>
        </w:rPr>
        <w:t>80</w:t>
      </w:r>
      <w:r w:rsidRPr="00245443">
        <w:rPr>
          <w:rFonts w:ascii="Calibri" w:hAnsi="Calibri" w:cs="Times New Roman" w:hint="eastAsia"/>
          <w:kern w:val="2"/>
          <w:szCs w:val="22"/>
        </w:rPr>
        <w:t>余篇。</w:t>
      </w:r>
    </w:p>
    <w:p w:rsidR="00245443" w:rsidRPr="00245443" w:rsidRDefault="00245443"/>
    <w:sectPr w:rsidR="00245443" w:rsidRPr="00245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07" w:rsidRDefault="00552207" w:rsidP="00245443">
      <w:r>
        <w:separator/>
      </w:r>
    </w:p>
  </w:endnote>
  <w:endnote w:type="continuationSeparator" w:id="0">
    <w:p w:rsidR="00552207" w:rsidRDefault="00552207" w:rsidP="0024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07" w:rsidRDefault="00552207" w:rsidP="00245443">
      <w:r>
        <w:separator/>
      </w:r>
    </w:p>
  </w:footnote>
  <w:footnote w:type="continuationSeparator" w:id="0">
    <w:p w:rsidR="00552207" w:rsidRDefault="00552207" w:rsidP="0024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5"/>
    <w:rsid w:val="00245443"/>
    <w:rsid w:val="00552207"/>
    <w:rsid w:val="00A90AF5"/>
    <w:rsid w:val="00B85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443"/>
    <w:rPr>
      <w:sz w:val="18"/>
      <w:szCs w:val="18"/>
    </w:rPr>
  </w:style>
  <w:style w:type="paragraph" w:styleId="a4">
    <w:name w:val="footer"/>
    <w:basedOn w:val="a"/>
    <w:link w:val="Char0"/>
    <w:uiPriority w:val="99"/>
    <w:unhideWhenUsed/>
    <w:rsid w:val="00245443"/>
    <w:pPr>
      <w:tabs>
        <w:tab w:val="center" w:pos="4153"/>
        <w:tab w:val="right" w:pos="8306"/>
      </w:tabs>
      <w:snapToGrid w:val="0"/>
      <w:jc w:val="left"/>
    </w:pPr>
    <w:rPr>
      <w:sz w:val="18"/>
      <w:szCs w:val="18"/>
    </w:rPr>
  </w:style>
  <w:style w:type="character" w:customStyle="1" w:styleId="Char0">
    <w:name w:val="页脚 Char"/>
    <w:basedOn w:val="a0"/>
    <w:link w:val="a4"/>
    <w:uiPriority w:val="99"/>
    <w:rsid w:val="00245443"/>
    <w:rPr>
      <w:sz w:val="18"/>
      <w:szCs w:val="18"/>
    </w:rPr>
  </w:style>
  <w:style w:type="paragraph" w:styleId="a5">
    <w:name w:val="Normal (Web)"/>
    <w:basedOn w:val="a"/>
    <w:semiHidden/>
    <w:unhideWhenUsed/>
    <w:rsid w:val="00245443"/>
    <w:pPr>
      <w:widowControl/>
      <w:spacing w:before="100" w:beforeAutospacing="1" w:after="100" w:afterAutospacing="1"/>
      <w:jc w:val="left"/>
    </w:pPr>
    <w:rPr>
      <w:rFonts w:ascii="宋体" w:eastAsia="宋体" w:hAnsi="宋体" w:cs="宋体"/>
      <w:kern w:val="0"/>
      <w:sz w:val="24"/>
      <w:szCs w:val="24"/>
    </w:rPr>
  </w:style>
  <w:style w:type="character" w:styleId="a6">
    <w:name w:val="Strong"/>
    <w:qFormat/>
    <w:rsid w:val="00245443"/>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443"/>
    <w:rPr>
      <w:sz w:val="18"/>
      <w:szCs w:val="18"/>
    </w:rPr>
  </w:style>
  <w:style w:type="paragraph" w:styleId="a4">
    <w:name w:val="footer"/>
    <w:basedOn w:val="a"/>
    <w:link w:val="Char0"/>
    <w:uiPriority w:val="99"/>
    <w:unhideWhenUsed/>
    <w:rsid w:val="00245443"/>
    <w:pPr>
      <w:tabs>
        <w:tab w:val="center" w:pos="4153"/>
        <w:tab w:val="right" w:pos="8306"/>
      </w:tabs>
      <w:snapToGrid w:val="0"/>
      <w:jc w:val="left"/>
    </w:pPr>
    <w:rPr>
      <w:sz w:val="18"/>
      <w:szCs w:val="18"/>
    </w:rPr>
  </w:style>
  <w:style w:type="character" w:customStyle="1" w:styleId="Char0">
    <w:name w:val="页脚 Char"/>
    <w:basedOn w:val="a0"/>
    <w:link w:val="a4"/>
    <w:uiPriority w:val="99"/>
    <w:rsid w:val="00245443"/>
    <w:rPr>
      <w:sz w:val="18"/>
      <w:szCs w:val="18"/>
    </w:rPr>
  </w:style>
  <w:style w:type="paragraph" w:styleId="a5">
    <w:name w:val="Normal (Web)"/>
    <w:basedOn w:val="a"/>
    <w:semiHidden/>
    <w:unhideWhenUsed/>
    <w:rsid w:val="00245443"/>
    <w:pPr>
      <w:widowControl/>
      <w:spacing w:before="100" w:beforeAutospacing="1" w:after="100" w:afterAutospacing="1"/>
      <w:jc w:val="left"/>
    </w:pPr>
    <w:rPr>
      <w:rFonts w:ascii="宋体" w:eastAsia="宋体" w:hAnsi="宋体" w:cs="宋体"/>
      <w:kern w:val="0"/>
      <w:sz w:val="24"/>
      <w:szCs w:val="24"/>
    </w:rPr>
  </w:style>
  <w:style w:type="character" w:styleId="a6">
    <w:name w:val="Strong"/>
    <w:qFormat/>
    <w:rsid w:val="0024544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2016-04-13T03:12:00Z</dcterms:created>
  <dcterms:modified xsi:type="dcterms:W3CDTF">2016-04-13T03:14:00Z</dcterms:modified>
</cp:coreProperties>
</file>