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24" w:leftChars="-202"/>
        <w:jc w:val="center"/>
        <w:rPr>
          <w:rFonts w:ascii="宋体" w:hAnsi="宋体" w:cs="宋体"/>
          <w:kern w:val="0"/>
          <w:sz w:val="24"/>
        </w:rPr>
      </w:pPr>
      <w:r>
        <w:rPr>
          <w:rFonts w:hint="eastAsia" w:ascii="宋体" w:hAnsi="宋体" w:cs="宋体"/>
          <w:kern w:val="0"/>
        </w:rPr>
        <w:drawing>
          <wp:inline distT="0" distB="0" distL="114300" distR="114300">
            <wp:extent cx="6172200" cy="1516380"/>
            <wp:effectExtent l="0" t="0" r="1"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6172834" cy="1516380"/>
                    </a:xfrm>
                    <a:prstGeom prst="rect">
                      <a:avLst/>
                    </a:prstGeom>
                    <a:noFill/>
                    <a:ln w="9525" cap="flat" cmpd="sng">
                      <a:noFill/>
                      <a:prstDash val="solid"/>
                      <a:miter/>
                    </a:ln>
                  </pic:spPr>
                </pic:pic>
              </a:graphicData>
            </a:graphic>
          </wp:inline>
        </w:drawing>
      </w:r>
    </w:p>
    <w:p>
      <w:pPr>
        <w:jc w:val="center"/>
        <w:rPr>
          <w:rFonts w:ascii="仿宋_GB2312" w:hAnsi="宋体" w:eastAsia="仿宋_GB2312" w:cs="宋体"/>
          <w:b/>
          <w:bCs/>
          <w:color w:val="000000"/>
          <w:kern w:val="0"/>
          <w:sz w:val="32"/>
          <w:szCs w:val="32"/>
        </w:rPr>
      </w:pPr>
      <w:bookmarkStart w:id="0" w:name="docnum"/>
      <w:r>
        <w:rPr>
          <w:rFonts w:ascii="仿宋_GB2312" w:hAnsi="宋体" w:eastAsia="仿宋_GB2312" w:cs="宋体"/>
          <w:b/>
          <w:bCs/>
          <w:color w:val="000000"/>
          <w:kern w:val="0"/>
          <w:sz w:val="32"/>
          <w:szCs w:val="32"/>
        </w:rPr>
        <w:t>校学字〔2025〕8号</w:t>
      </w:r>
      <w:bookmarkEnd w:id="0"/>
    </w:p>
    <w:p>
      <w:pPr>
        <w:jc w:val="center"/>
        <w:rPr>
          <w:rFonts w:ascii="宋体" w:hAnsi="宋体" w:cs="宋体"/>
          <w:kern w:val="0"/>
          <w:sz w:val="24"/>
        </w:rPr>
      </w:pPr>
      <w:r>
        <w:rPr>
          <w:rFonts w:hint="eastAsia" w:ascii="宋体" w:hAnsi="宋体" w:cs="宋体"/>
          <w:kern w:val="0"/>
          <w:sz w:val="24"/>
        </w:rPr>
        <mc:AlternateContent>
          <mc:Choice Requires="wps">
            <w:drawing>
              <wp:inline distT="0" distB="0" distL="114300" distR="114300">
                <wp:extent cx="5753100" cy="50800"/>
                <wp:effectExtent l="0" t="0" r="0" b="0"/>
                <wp:docPr id="3" name="矩形 3"/>
                <wp:cNvGraphicFramePr/>
                <a:graphic xmlns:a="http://schemas.openxmlformats.org/drawingml/2006/main">
                  <a:graphicData uri="http://schemas.microsoft.com/office/word/2010/wordprocessingShape">
                    <wps:wsp>
                      <wps:cNvSpPr/>
                      <wps:spPr>
                        <a:xfrm>
                          <a:off x="0" y="0"/>
                          <a:ext cx="5753100" cy="50800"/>
                        </a:xfrm>
                        <a:prstGeom prst="rect">
                          <a:avLst/>
                        </a:prstGeom>
                        <a:solidFill>
                          <a:srgbClr val="FF0000"/>
                        </a:solidFill>
                        <a:ln w="9525" cap="flat" cmpd="sng">
                          <a:noFill/>
                          <a:prstDash val="solid"/>
                          <a:miter/>
                        </a:ln>
                      </wps:spPr>
                      <wps:bodyPr vert="horz" wrap="square" lIns="91440" tIns="45720" rIns="91440" bIns="45720" anchor="t" anchorCtr="0" upright="1">
                        <a:noAutofit/>
                      </wps:bodyPr>
                    </wps:wsp>
                  </a:graphicData>
                </a:graphic>
              </wp:inline>
            </w:drawing>
          </mc:Choice>
          <mc:Fallback>
            <w:pict>
              <v:rect id="_x0000_s1026" o:spid="_x0000_s1026" o:spt="1" style="height:4pt;width:453pt;" fillcolor="#FF0000" filled="t" stroked="f" coordsize="21600,21600" o:gfxdata="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0L8Q80QAAAAMBAAAPAAAAAAAAAAEA&#10;IAAAACIAAABkcnMvZG93bnJldi54bWxQSwECFAAUAAAACACHTuJARycdrxYCAAAhBAAADgAAAAAA&#10;AAABACAAAAAgAQAAZHJzL2Uyb0RvYy54bWxQSwUGAAAAAAYABgBZAQAAqAUAAAAA&#10;">
                <v:fill on="t" focussize="0,0"/>
                <v:stroke on="f" joinstyle="miter"/>
                <v:imagedata o:title=""/>
                <o:lock v:ext="edit" aspectratio="f"/>
                <w10:wrap type="none"/>
                <w10:anchorlock/>
              </v:rect>
            </w:pict>
          </mc:Fallback>
        </mc:AlternateContent>
      </w:r>
    </w:p>
    <w:p>
      <w:pPr>
        <w:adjustRightInd w:val="0"/>
        <w:spacing w:line="580" w:lineRule="exact"/>
        <w:jc w:val="center"/>
        <w:rPr>
          <w:rFonts w:ascii="仿宋_GB2312" w:hAnsi="宋体" w:eastAsia="仿宋_GB2312" w:cs="宋体"/>
          <w:kern w:val="0"/>
          <w:sz w:val="32"/>
          <w:szCs w:val="32"/>
        </w:rPr>
      </w:pPr>
    </w:p>
    <w:p>
      <w:pPr>
        <w:adjustRightInd w:val="0"/>
        <w:spacing w:line="580" w:lineRule="exact"/>
        <w:jc w:val="center"/>
        <w:rPr>
          <w:rFonts w:ascii="方正小标宋简体" w:eastAsia="方正小标宋简体"/>
          <w:color w:val="000000"/>
          <w:sz w:val="44"/>
          <w:szCs w:val="44"/>
        </w:rPr>
      </w:pPr>
      <w:bookmarkStart w:id="1" w:name="docsubject"/>
      <w:r>
        <w:rPr>
          <w:rFonts w:ascii="方正小标宋简体" w:eastAsia="方正小标宋简体"/>
          <w:color w:val="000000"/>
          <w:sz w:val="44"/>
          <w:szCs w:val="44"/>
        </w:rPr>
        <w:t>关于印发《安徽工程大学全日制本科生家庭</w:t>
      </w:r>
    </w:p>
    <w:p>
      <w:pPr>
        <w:adjustRightInd w:val="0"/>
        <w:spacing w:line="580" w:lineRule="exact"/>
        <w:jc w:val="center"/>
        <w:rPr>
          <w:rFonts w:ascii="方正小标宋简体" w:hAnsi="宋体" w:eastAsia="方正小标宋简体" w:cs="宋体"/>
          <w:color w:val="000000"/>
          <w:kern w:val="0"/>
          <w:sz w:val="44"/>
          <w:szCs w:val="44"/>
        </w:rPr>
      </w:pPr>
      <w:r>
        <w:rPr>
          <w:rFonts w:ascii="方正小标宋简体" w:eastAsia="方正小标宋简体"/>
          <w:color w:val="000000"/>
          <w:sz w:val="44"/>
          <w:szCs w:val="44"/>
        </w:rPr>
        <w:t>经济困难学生认定工作实施办法》的通知</w:t>
      </w:r>
      <w:bookmarkEnd w:id="1"/>
    </w:p>
    <w:p>
      <w:pPr>
        <w:adjustRightInd w:val="0"/>
        <w:spacing w:line="580" w:lineRule="exact"/>
        <w:rPr>
          <w:rFonts w:ascii="仿宋_GB2312" w:eastAsia="仿宋_GB2312"/>
          <w:sz w:val="32"/>
          <w:szCs w:val="32"/>
        </w:rPr>
      </w:pPr>
    </w:p>
    <w:p>
      <w:pPr>
        <w:widowControl/>
        <w:adjustRightInd w:val="0"/>
        <w:snapToGrid w:val="0"/>
        <w:spacing w:line="580" w:lineRule="exact"/>
        <w:jc w:val="left"/>
        <w:rPr>
          <w:rFonts w:ascii="楷体" w:hAnsi="楷体" w:eastAsia="楷体"/>
          <w:kern w:val="0"/>
          <w:sz w:val="32"/>
          <w:szCs w:val="32"/>
        </w:rPr>
      </w:pPr>
      <w:r>
        <w:rPr>
          <w:rFonts w:hint="eastAsia" w:ascii="楷体" w:hAnsi="楷体" w:eastAsia="楷体"/>
          <w:kern w:val="0"/>
          <w:sz w:val="32"/>
          <w:szCs w:val="32"/>
        </w:rPr>
        <w:t>各学院、有关部门：</w:t>
      </w:r>
    </w:p>
    <w:p>
      <w:pPr>
        <w:widowControl/>
        <w:adjustRightInd w:val="0"/>
        <w:snapToGrid w:val="0"/>
        <w:spacing w:line="580" w:lineRule="exact"/>
        <w:ind w:firstLine="640" w:firstLineChars="200"/>
        <w:rPr>
          <w:rFonts w:ascii="楷体" w:hAnsi="楷体" w:eastAsia="楷体"/>
          <w:kern w:val="0"/>
          <w:sz w:val="32"/>
          <w:szCs w:val="32"/>
        </w:rPr>
      </w:pPr>
      <w:r>
        <w:rPr>
          <w:rFonts w:hint="eastAsia" w:ascii="楷体" w:hAnsi="楷体" w:eastAsia="楷体"/>
          <w:kern w:val="0"/>
          <w:sz w:val="32"/>
          <w:szCs w:val="32"/>
        </w:rPr>
        <w:t>《安徽工程大学全日制本科生家庭经济困难学生认定工作实施办法》已经2025年7月1日第15次校长办公会会议研究通过，现予以印发，请遵照执行。</w:t>
      </w:r>
    </w:p>
    <w:p>
      <w:pPr>
        <w:widowControl/>
        <w:adjustRightInd w:val="0"/>
        <w:snapToGrid w:val="0"/>
        <w:spacing w:line="540" w:lineRule="exact"/>
        <w:jc w:val="left"/>
        <w:rPr>
          <w:rFonts w:ascii="楷体" w:hAnsi="楷体" w:eastAsia="楷体"/>
          <w:kern w:val="0"/>
          <w:sz w:val="32"/>
          <w:szCs w:val="32"/>
        </w:rPr>
      </w:pPr>
    </w:p>
    <w:p>
      <w:pPr>
        <w:rPr>
          <w:rFonts w:ascii="楷体" w:hAnsi="楷体" w:eastAsia="楷体"/>
          <w:kern w:val="0"/>
          <w:sz w:val="32"/>
          <w:szCs w:val="32"/>
        </w:rPr>
      </w:pPr>
    </w:p>
    <w:p>
      <w:pPr>
        <w:wordWrap w:val="0"/>
        <w:ind w:right="540"/>
        <w:jc w:val="center"/>
        <w:rPr>
          <w:rFonts w:ascii="楷体" w:hAnsi="楷体" w:eastAsia="楷体"/>
          <w:kern w:val="0"/>
          <w:sz w:val="32"/>
          <w:szCs w:val="32"/>
        </w:rPr>
      </w:pPr>
      <w:r>
        <w:rPr>
          <w:rFonts w:ascii="楷体" w:hAnsi="楷体" w:eastAsia="楷体"/>
          <w:kern w:val="0"/>
          <w:sz w:val="32"/>
          <w:szCs w:val="32"/>
        </w:rPr>
        <w:t xml:space="preserve">                                  安徽工程大学</w:t>
      </w:r>
      <w:r>
        <w:rPr>
          <w:rFonts w:hint="eastAsia" w:ascii="楷体" w:hAnsi="楷体" w:eastAsia="楷体"/>
          <w:kern w:val="0"/>
          <w:sz w:val="32"/>
          <w:szCs w:val="32"/>
        </w:rPr>
        <w:t xml:space="preserve"> </w:t>
      </w:r>
      <w:r>
        <w:rPr>
          <w:rFonts w:ascii="楷体" w:hAnsi="楷体" w:eastAsia="楷体"/>
          <w:kern w:val="0"/>
          <w:sz w:val="32"/>
          <w:szCs w:val="32"/>
        </w:rPr>
        <w:t xml:space="preserve">   </w:t>
      </w:r>
    </w:p>
    <w:p>
      <w:pPr>
        <w:wordWrap w:val="0"/>
        <w:ind w:right="540"/>
        <w:jc w:val="center"/>
        <w:rPr>
          <w:rFonts w:ascii="楷体" w:hAnsi="楷体" w:eastAsia="楷体"/>
          <w:kern w:val="0"/>
          <w:sz w:val="32"/>
          <w:szCs w:val="32"/>
        </w:rPr>
      </w:pPr>
      <w:r>
        <w:rPr>
          <w:rFonts w:ascii="楷体" w:hAnsi="楷体" w:eastAsia="楷体"/>
          <w:kern w:val="0"/>
          <w:sz w:val="32"/>
          <w:szCs w:val="32"/>
        </w:rPr>
        <w:t xml:space="preserve">                                  2025年7月1日</w:t>
      </w:r>
      <w:r>
        <w:rPr>
          <w:rFonts w:hint="eastAsia" w:ascii="楷体" w:hAnsi="楷体" w:eastAsia="楷体"/>
          <w:kern w:val="0"/>
          <w:sz w:val="32"/>
          <w:szCs w:val="32"/>
        </w:rPr>
        <w:t xml:space="preserve"> </w:t>
      </w:r>
      <w:r>
        <w:rPr>
          <w:rFonts w:ascii="楷体" w:hAnsi="楷体" w:eastAsia="楷体"/>
          <w:kern w:val="0"/>
          <w:sz w:val="32"/>
          <w:szCs w:val="32"/>
        </w:rPr>
        <w:t xml:space="preserve"> </w:t>
      </w:r>
      <w:r>
        <w:rPr>
          <w:rFonts w:hint="eastAsia" w:ascii="楷体" w:hAnsi="楷体" w:eastAsia="楷体"/>
          <w:kern w:val="0"/>
          <w:sz w:val="32"/>
          <w:szCs w:val="32"/>
        </w:rPr>
        <w:t xml:space="preserve"> </w:t>
      </w:r>
      <w:r>
        <w:rPr>
          <w:rFonts w:ascii="楷体" w:hAnsi="楷体" w:eastAsia="楷体"/>
          <w:kern w:val="0"/>
          <w:sz w:val="32"/>
          <w:szCs w:val="32"/>
        </w:rPr>
        <w:t xml:space="preserve">   </w:t>
      </w:r>
    </w:p>
    <w:p>
      <w:pPr>
        <w:wordWrap w:val="0"/>
        <w:jc w:val="right"/>
        <w:rPr>
          <w:rFonts w:ascii="楷体" w:hAnsi="楷体" w:eastAsia="楷体"/>
          <w:kern w:val="0"/>
          <w:sz w:val="32"/>
          <w:szCs w:val="32"/>
        </w:rPr>
      </w:pPr>
    </w:p>
    <w:p>
      <w:pPr>
        <w:widowControl/>
        <w:adjustRightInd w:val="0"/>
        <w:snapToGrid w:val="0"/>
        <w:spacing w:line="580" w:lineRule="exact"/>
        <w:jc w:val="center"/>
        <w:rPr>
          <w:rFonts w:ascii="方正小标宋简体" w:eastAsia="方正小标宋简体"/>
          <w:kern w:val="0"/>
          <w:sz w:val="44"/>
          <w:szCs w:val="44"/>
        </w:rPr>
      </w:pPr>
      <w:r>
        <w:rPr>
          <w:rFonts w:hint="eastAsia" w:ascii="方正小标宋简体" w:eastAsia="方正小标宋简体"/>
          <w:kern w:val="0"/>
          <w:sz w:val="44"/>
          <w:szCs w:val="44"/>
        </w:rPr>
        <w:t>安徽工程大学全日制本科生家庭经济困难学生认定工作实施办法</w:t>
      </w:r>
    </w:p>
    <w:p>
      <w:pPr>
        <w:adjustRightInd w:val="0"/>
        <w:snapToGrid w:val="0"/>
        <w:spacing w:line="580" w:lineRule="exact"/>
        <w:jc w:val="center"/>
        <w:rPr>
          <w:rFonts w:ascii="黑体" w:hAnsi="黑体" w:eastAsia="黑体"/>
          <w:sz w:val="32"/>
          <w:szCs w:val="32"/>
        </w:rPr>
      </w:pPr>
    </w:p>
    <w:p>
      <w:pPr>
        <w:adjustRightInd w:val="0"/>
        <w:snapToGrid w:val="0"/>
        <w:spacing w:line="580" w:lineRule="exact"/>
        <w:jc w:val="center"/>
        <w:rPr>
          <w:rFonts w:ascii="黑体" w:hAnsi="黑体" w:eastAsia="黑体"/>
          <w:sz w:val="32"/>
          <w:szCs w:val="32"/>
        </w:rPr>
      </w:pPr>
      <w:r>
        <w:rPr>
          <w:rFonts w:hint="eastAsia" w:ascii="黑体" w:hAnsi="黑体" w:eastAsia="黑体"/>
          <w:sz w:val="32"/>
          <w:szCs w:val="32"/>
        </w:rPr>
        <w:t>第一章 总则</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第一条  为深入贯彻党的二十大精神，进一步健全学生资助制度，提高学生资助精准度，根据《安徽省家庭经济困难学生认定工作实施办法》，结合我校实际，制定本办法。</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第二条  本办法所称家庭经济困难学生认定工作的对象是指本人及其家庭的经济能力难以满足在校期间的学习、生活基本支出的学生。</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第三条  本办法所称学生是指被我校正式录取、具有我校正式学籍的全日制在校本科学生。</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第四条  家庭经济困难学生认定工作基本原则</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（一）坚持实事求是、客观公平。认定家庭经济困难学生要从客观实际出发，以学生家庭经济状况为主要认定依据，认定标准和尺度要统一，确保公平公正。</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（二）坚持定量评价与定性评价相结合。既要建立科学的量化指标体系，进行定量评价，也要通过定性分析修正量化结果，更加准确、全面地了解学生的实际情况。</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（三）坚持公开透明与保护隐私相结合。既要做到定内容、程序、方法等透明，确保认定公正，也要尊重和保护学生隐私，严禁让学生当众诉苦、互相比困。</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（四）坚持积极引导与自愿申请相结合。既要引导学生如实反映家庭经济困难情况，主动利用国家资助完成学业，也要充分尊重学生个人意愿，遵循自愿申请的原则。</w:t>
      </w:r>
    </w:p>
    <w:p>
      <w:pPr>
        <w:adjustRightInd w:val="0"/>
        <w:snapToGrid w:val="0"/>
        <w:spacing w:line="580" w:lineRule="exact"/>
        <w:jc w:val="center"/>
        <w:rPr>
          <w:rFonts w:ascii="黑体" w:hAnsi="黑体" w:eastAsia="黑体"/>
          <w:sz w:val="32"/>
          <w:szCs w:val="32"/>
        </w:rPr>
      </w:pPr>
      <w:r>
        <w:rPr>
          <w:rFonts w:hint="eastAsia" w:ascii="黑体" w:hAnsi="黑体" w:eastAsia="黑体"/>
          <w:sz w:val="32"/>
          <w:szCs w:val="32"/>
        </w:rPr>
        <w:t>第二章  认定工作的组织管理</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第五条  家庭经济困难学生的认定工作实行四级管理负责制：</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一）成立组长为分管学生工作校领导，成员为办公室、宣传部、教务处、人事处、学生处（学工部）、财务处、安全管理处、团委、现代技术中心、后保处主要负责人，管委会常务副主任，各学院分管学生工作负责人组成的校学生资助工作领导小组，负责领导和监督全校家庭经济困难学生的认定工作。</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（二）学生处作为资助工作管理机构，负责组织、审核和管理全校家庭经济困难学生的认定工作。</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（三）各学院成立以分管学生工作的领导为组长，全体辅导员参加的认定工作组，负责本学院家庭经济困难学生认定的具体组织和审核工作。</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四）以年级（或专业、班级）为单位，成立以辅导员任组长，班长、团支部书记和学生代表参加的认定评议小组，负责做好本年级（或专业、班级）学生困难学生认定的民主评议和确定工作。认定评议小组成员中，学生代表应具有广泛的代表性，学生代表人数一般不应少于本年级（或专业、班级）学生人数的10%。认定评议小组成立后，其名单应在本年级（或专业、班级）范围内公示。</w:t>
      </w:r>
    </w:p>
    <w:p>
      <w:pPr>
        <w:adjustRightInd w:val="0"/>
        <w:snapToGrid w:val="0"/>
        <w:spacing w:line="580" w:lineRule="exact"/>
        <w:jc w:val="center"/>
        <w:rPr>
          <w:rFonts w:ascii="黑体" w:hAnsi="黑体" w:eastAsia="黑体"/>
          <w:sz w:val="32"/>
          <w:szCs w:val="32"/>
        </w:rPr>
      </w:pPr>
      <w:r>
        <w:rPr>
          <w:rFonts w:hint="eastAsia" w:ascii="黑体" w:hAnsi="黑体" w:eastAsia="黑体"/>
          <w:sz w:val="32"/>
          <w:szCs w:val="32"/>
        </w:rPr>
        <w:t>第三章 认定依据和档次划分</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 xml:space="preserve">第六条  家庭经济困难学生认定依据：  </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 xml:space="preserve">（一）家庭经济因素。主要包括家庭收入、财产、债务等情况。  </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（二）特殊群体因素。主要指是否属于建档立卡贫困户家庭学生、最低生活保障家庭学生、特困供养学生、孤</w:t>
      </w:r>
      <w:r>
        <w:rPr>
          <w:rFonts w:hint="eastAsia" w:ascii="仿宋_GB2312" w:eastAsia="仿宋_GB2312"/>
          <w:sz w:val="32"/>
          <w:szCs w:val="32"/>
          <w:u w:val="single"/>
        </w:rPr>
        <w:t>残</w:t>
      </w:r>
      <w:r>
        <w:rPr>
          <w:rFonts w:hint="eastAsia" w:ascii="仿宋_GB2312" w:eastAsia="仿宋_GB2312"/>
          <w:sz w:val="32"/>
          <w:szCs w:val="32"/>
        </w:rPr>
        <w:t>学生、烈士子女、家庭经济困难残疾学生及残疾人子女等情况。</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（三）地区经济社会发展水平因素。主要指校园地、生源地经济发展水平、城乡居民最低生活保障标准，学校收费标准等情况。</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 xml:space="preserve">（四）突发状况因素。主要指遭受重大自然灾害、重大突发意外事件等情况。  </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（五）学生消费因素。主要指学生消费的金额、结构等是否合理。</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 xml:space="preserve">（六）其他影响家庭经济状况的有关因素。主要包括家庭负担、劳动力及职业状况等。  </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第七条  家庭经济困难学生认定标准设置为一般困难、困难和特殊困难三个档次。以下学生应认定为家庭经济困难学生：建档立卡贫困户家庭学生（含外省）、最低生活保障家庭学生、特困供养学生、孤残学生、烈士子女、家庭经济困难残疾学生及残疾人子女、家庭遭受重大自然灾害或重大突发意外事件等特殊情况的学生。建档立卡贫困户家庭学生（含外省），认定为特殊困难档次。</w:t>
      </w:r>
    </w:p>
    <w:p>
      <w:pPr>
        <w:adjustRightInd w:val="0"/>
        <w:snapToGrid w:val="0"/>
        <w:spacing w:line="580" w:lineRule="exact"/>
        <w:jc w:val="center"/>
        <w:rPr>
          <w:rFonts w:ascii="黑体" w:hAnsi="黑体" w:eastAsia="黑体"/>
          <w:sz w:val="32"/>
          <w:szCs w:val="32"/>
        </w:rPr>
      </w:pPr>
      <w:r>
        <w:rPr>
          <w:rFonts w:hint="eastAsia" w:ascii="黑体" w:hAnsi="黑体" w:eastAsia="黑体"/>
          <w:sz w:val="32"/>
          <w:szCs w:val="32"/>
        </w:rPr>
        <w:t>第四章  认定程序</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 xml:space="preserve">第八条  家庭经济困难学生认定工作原则上每学年进行一次，在新学年开学（或新生报到）一个月内完成认定工作。每学期按照家庭经济困难学生实际情况进行动态调整。 </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第九条  认定工作程序一般应包括提前告知、个人申请、评议确定、审核公示、建档备案等环节。</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 xml:space="preserve">（一）提前告知。通过校园公告、班会、发放告知书等多种途径和方式，提前向学生或监护人告知家庭经济困难学生认定工作事项，发放《家庭经济困难学生认定申请表》，做好资助政策宣传工作。  </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（二）个人申请。每学年开学（新生报到）后，需要申请认定的学生或监护人提交如实填写的《家庭经济困难学生认定申请表》。</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三）评议确定。年级（或专业、班级）评议小组根据申请人提供的《家庭经济困难学生认定申请表》，综合考虑学生日常消费情况以及影响家庭经济状况的有关因素，认真进行评议，开展认定工作，初步确定各档次家庭经济困难学生资格，报学院认定工作组进行审核。认定中，可采取信息比对、家访、个别访谈、大数据分析、量化评估等方式提高认定精准度。</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学院认定工作组认真审核各年级认定评议小组申报的初步评议结果。若有异议，应在征得认定评议小组意见后予以更正。</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四）结果公示。学院将认定的家庭经济困难学生名单及档次在全学院范围内进行公示5个工作日。公示期结束及时撤销公示信息。公示时，严禁涉及学生个人敏感信息及隐私，不得将学生身份证件号码、家庭住址、电话号码、出生日期等个人敏感信息进行公示。若师生有异议，可通过正当方式向学院认定工作组提出质疑。学院认定工作组应在接到异议材料的3个工作日内予以答复。师生若对学院认定工作组的答复仍有异议，可通过正当方式向学校资助工作领导小组提请复议。学校资助工作领导小组应在接到复议提请的3个工作日内予以答复；如果所反映的情况属实，应责成有关学院及时做出调整。</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（五）建档备案。学生处负责汇总各学院审核通过的家庭经济困难学生名单，连同学生申请材料统一建档，并按要求录入全国学生资助管理信息系统。</w:t>
      </w:r>
    </w:p>
    <w:p>
      <w:pPr>
        <w:adjustRightInd w:val="0"/>
        <w:snapToGrid w:val="0"/>
        <w:spacing w:line="580" w:lineRule="exact"/>
        <w:jc w:val="center"/>
        <w:rPr>
          <w:rFonts w:ascii="黑体" w:hAnsi="黑体" w:eastAsia="黑体"/>
          <w:sz w:val="32"/>
          <w:szCs w:val="32"/>
        </w:rPr>
      </w:pPr>
      <w:r>
        <w:rPr>
          <w:rFonts w:hint="eastAsia" w:ascii="黑体" w:hAnsi="黑体" w:eastAsia="黑体"/>
          <w:sz w:val="32"/>
          <w:szCs w:val="32"/>
        </w:rPr>
        <w:t>第五章  相关责任</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第十条  学生本人在家庭经济状况好转后，应主动向学校报告，并申请停止家庭经济困难学生资格。</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第十一条  各部门各学院各班级在工作中加强学生资助信息安全管理，不得泄露学生资助信息。</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第十二条  各部门各学院加强对学生的诚信教育，要求学生或监护人如实提供家庭经济情况，并及时告知家庭经济变化情况。如发现有恶意提供虚假信息情况，一经核实，学校及时取消学生的认定资格和已获得的相关资助，并追回资助金，并酌情予以惩戒。</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第十三条  工作中注意提高学生资助政策及执行情况的透明度，主动接受社会监督。做到资助项目公开、申请条件公开、评审过程公开、资助结果公开。</w:t>
      </w:r>
    </w:p>
    <w:p>
      <w:pPr>
        <w:adjustRightInd w:val="0"/>
        <w:snapToGrid w:val="0"/>
        <w:spacing w:line="580" w:lineRule="exact"/>
        <w:jc w:val="center"/>
        <w:rPr>
          <w:rFonts w:ascii="黑体" w:hAnsi="黑体" w:eastAsia="黑体"/>
          <w:sz w:val="32"/>
          <w:szCs w:val="32"/>
        </w:rPr>
      </w:pPr>
      <w:r>
        <w:rPr>
          <w:rFonts w:hint="eastAsia" w:ascii="黑体" w:hAnsi="黑体" w:eastAsia="黑体"/>
          <w:sz w:val="32"/>
          <w:szCs w:val="32"/>
        </w:rPr>
        <w:t>第六章  其它</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第十四条  本办法由学生处负责解释。</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第十五条  本办法自发布之日起实施，原《安徽工程大学家庭经济困难学生认定工作实施办法》（校学字〔2019〕14号）同时废止。各学院可根据本办法制定实施细则，报学生处备案。</w:t>
      </w:r>
    </w:p>
    <w:p>
      <w:pPr>
        <w:widowControl/>
        <w:autoSpaceDE w:val="0"/>
        <w:autoSpaceDN w:val="0"/>
        <w:adjustRightInd w:val="0"/>
        <w:spacing w:line="580" w:lineRule="exact"/>
        <w:jc w:val="left"/>
        <w:rPr>
          <w:rFonts w:ascii="微软雅黑" w:hAnsi="微软雅黑" w:eastAsia="微软雅黑" w:cs="Times"/>
          <w:kern w:val="0"/>
          <w:szCs w:val="21"/>
        </w:rPr>
      </w:pPr>
    </w:p>
    <w:p>
      <w:pPr>
        <w:adjustRightInd w:val="0"/>
        <w:spacing w:line="580" w:lineRule="exact"/>
        <w:ind w:firstLine="1580" w:firstLineChars="500"/>
        <w:rPr>
          <w:rFonts w:ascii="仿宋_GB2312" w:eastAsia="仿宋_GB2312"/>
          <w:spacing w:val="-2"/>
          <w:sz w:val="32"/>
          <w:szCs w:val="32"/>
        </w:rPr>
      </w:pPr>
    </w:p>
    <w:p>
      <w:pPr>
        <w:adjustRightInd w:val="0"/>
        <w:spacing w:line="580" w:lineRule="exact"/>
        <w:ind w:firstLine="1580" w:firstLineChars="500"/>
        <w:rPr>
          <w:rFonts w:ascii="仿宋_GB2312" w:eastAsia="仿宋_GB2312"/>
          <w:spacing w:val="-2"/>
          <w:sz w:val="32"/>
          <w:szCs w:val="32"/>
        </w:rPr>
      </w:pPr>
    </w:p>
    <w:p>
      <w:pPr>
        <w:adjustRightInd w:val="0"/>
        <w:spacing w:line="580" w:lineRule="exact"/>
        <w:ind w:firstLine="1580" w:firstLineChars="500"/>
        <w:rPr>
          <w:rFonts w:ascii="仿宋_GB2312" w:eastAsia="仿宋_GB2312"/>
          <w:spacing w:val="-2"/>
          <w:sz w:val="32"/>
          <w:szCs w:val="32"/>
        </w:rPr>
      </w:pPr>
    </w:p>
    <w:p>
      <w:pPr>
        <w:spacing w:line="580" w:lineRule="exact"/>
        <w:rPr>
          <w:rFonts w:ascii="仿宋_GB2312" w:eastAsia="仿宋_GB2312"/>
          <w:spacing w:val="-2"/>
          <w:sz w:val="32"/>
          <w:szCs w:val="32"/>
        </w:rPr>
      </w:pPr>
      <w:r>
        <w:rPr>
          <w:rFonts w:ascii="仿宋_GB2312" w:eastAsia="仿宋_GB2312"/>
          <w:spacing w:val="-2"/>
          <w:sz w:val="32"/>
          <w:szCs w:val="32"/>
        </w:rPr>
        <w:br w:type="page"/>
      </w:r>
    </w:p>
    <w:p>
      <w:pPr>
        <w:adjustRightInd w:val="0"/>
        <w:spacing w:line="580" w:lineRule="exact"/>
        <w:ind w:firstLine="1580" w:firstLineChars="500"/>
        <w:rPr>
          <w:rFonts w:ascii="仿宋_GB2312" w:eastAsia="仿宋_GB2312"/>
          <w:spacing w:val="-2"/>
          <w:sz w:val="32"/>
          <w:szCs w:val="32"/>
        </w:rPr>
      </w:pPr>
    </w:p>
    <w:tbl>
      <w:tblPr>
        <w:tblStyle w:val="14"/>
        <w:tblpPr w:leftFromText="180" w:rightFromText="180" w:vertAnchor="text" w:horzAnchor="margin" w:tblpY="11019"/>
        <w:tblOverlap w:val="never"/>
        <w:tblW w:w="8865" w:type="dxa"/>
        <w:tblInd w:w="0" w:type="dxa"/>
        <w:tblBorders>
          <w:top w:val="single" w:color="auto" w:sz="8" w:space="0"/>
          <w:left w:val="none" w:color="auto" w:sz="0" w:space="0"/>
          <w:bottom w:val="single" w:color="auto" w:sz="8" w:space="0"/>
          <w:right w:val="none" w:color="auto" w:sz="0" w:space="0"/>
          <w:insideH w:val="outset" w:color="auto" w:sz="6" w:space="0"/>
          <w:insideV w:val="outset" w:color="auto" w:sz="6" w:space="0"/>
        </w:tblBorders>
        <w:tblLayout w:type="fixed"/>
        <w:tblCellMar>
          <w:top w:w="0" w:type="dxa"/>
          <w:left w:w="108" w:type="dxa"/>
          <w:bottom w:w="0" w:type="dxa"/>
          <w:right w:w="108" w:type="dxa"/>
        </w:tblCellMar>
      </w:tblPr>
      <w:tblGrid>
        <w:gridCol w:w="8865"/>
      </w:tblGrid>
      <w:tr>
        <w:tblPrEx>
          <w:tblBorders>
            <w:top w:val="single" w:color="auto" w:sz="8" w:space="0"/>
            <w:left w:val="none" w:color="auto" w:sz="0" w:space="0"/>
            <w:bottom w:val="single" w:color="auto" w:sz="8" w:space="0"/>
            <w:right w:val="none" w:color="auto" w:sz="0"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8865" w:type="dxa"/>
            <w:tcBorders>
              <w:top w:val="single" w:color="auto" w:sz="8" w:space="0"/>
              <w:left w:val="nil"/>
              <w:bottom w:val="single" w:color="auto" w:sz="8" w:space="0"/>
              <w:right w:val="nil"/>
              <w:tl2br w:val="nil"/>
              <w:tr2bl w:val="nil"/>
            </w:tcBorders>
            <w:vAlign w:val="center"/>
          </w:tcPr>
          <w:p>
            <w:pPr>
              <w:widowControl/>
              <w:tabs>
                <w:tab w:val="left" w:pos="8460"/>
              </w:tabs>
              <w:adjustRightInd w:val="0"/>
              <w:rPr>
                <w:rFonts w:ascii="仿宋" w:hAnsi="仿宋" w:eastAsia="仿宋" w:cs="宋体"/>
                <w:spacing w:val="-2"/>
                <w:kern w:val="0"/>
                <w:sz w:val="28"/>
              </w:rPr>
            </w:pPr>
            <w:r>
              <w:rPr>
                <w:rFonts w:hint="eastAsia" w:ascii="仿宋" w:hAnsi="仿宋" w:eastAsia="仿宋" w:cs="宋体"/>
                <w:spacing w:val="-2"/>
                <w:kern w:val="0"/>
                <w:sz w:val="28"/>
              </w:rPr>
              <w:t xml:space="preserve">安徽工程大学校长办公室                 </w:t>
            </w:r>
            <w:r>
              <w:rPr>
                <w:rFonts w:ascii="仿宋" w:hAnsi="仿宋" w:eastAsia="仿宋" w:cs="宋体"/>
                <w:spacing w:val="-2"/>
                <w:kern w:val="0"/>
                <w:sz w:val="28"/>
              </w:rPr>
              <w:t xml:space="preserve">  </w:t>
            </w:r>
            <w:r>
              <w:rPr>
                <w:rFonts w:hint="eastAsia" w:ascii="仿宋" w:hAnsi="仿宋" w:eastAsia="仿宋" w:cs="宋体"/>
                <w:spacing w:val="-2"/>
                <w:kern w:val="0"/>
                <w:sz w:val="28"/>
              </w:rPr>
              <w:t xml:space="preserve"> 202</w:t>
            </w:r>
            <w:r>
              <w:rPr>
                <w:rFonts w:ascii="仿宋" w:hAnsi="仿宋" w:eastAsia="仿宋" w:cs="宋体"/>
                <w:spacing w:val="-2"/>
                <w:kern w:val="0"/>
                <w:sz w:val="28"/>
              </w:rPr>
              <w:t>5</w:t>
            </w:r>
            <w:r>
              <w:rPr>
                <w:rFonts w:hint="eastAsia" w:ascii="仿宋" w:hAnsi="仿宋" w:eastAsia="仿宋" w:cs="宋体"/>
                <w:spacing w:val="-2"/>
                <w:kern w:val="0"/>
                <w:sz w:val="28"/>
              </w:rPr>
              <w:t>年</w:t>
            </w:r>
            <w:r>
              <w:rPr>
                <w:rFonts w:hint="eastAsia" w:ascii="仿宋" w:hAnsi="仿宋" w:eastAsia="仿宋" w:cs="宋体"/>
                <w:spacing w:val="-2"/>
                <w:kern w:val="0"/>
                <w:sz w:val="28"/>
                <w:lang w:val="en-US" w:eastAsia="zh-CN"/>
              </w:rPr>
              <w:t>7</w:t>
            </w:r>
            <w:r>
              <w:rPr>
                <w:rFonts w:hint="eastAsia" w:ascii="仿宋" w:hAnsi="仿宋" w:eastAsia="仿宋" w:cs="宋体"/>
                <w:spacing w:val="-2"/>
                <w:kern w:val="0"/>
                <w:sz w:val="28"/>
              </w:rPr>
              <w:t>月</w:t>
            </w:r>
            <w:r>
              <w:rPr>
                <w:rFonts w:ascii="仿宋" w:hAnsi="仿宋" w:eastAsia="仿宋" w:cs="宋体"/>
                <w:spacing w:val="-2"/>
                <w:kern w:val="0"/>
                <w:sz w:val="28"/>
              </w:rPr>
              <w:t>11</w:t>
            </w:r>
            <w:r>
              <w:rPr>
                <w:rFonts w:hint="eastAsia" w:ascii="仿宋" w:hAnsi="仿宋" w:eastAsia="仿宋" w:cs="宋体"/>
                <w:spacing w:val="-2"/>
                <w:kern w:val="0"/>
                <w:sz w:val="28"/>
              </w:rPr>
              <w:t>日印发</w:t>
            </w:r>
          </w:p>
        </w:tc>
      </w:tr>
    </w:tbl>
    <w:p>
      <w:pPr>
        <w:widowControl/>
        <w:tabs>
          <w:tab w:val="left" w:pos="8460"/>
        </w:tabs>
        <w:adjustRightInd w:val="0"/>
        <w:spacing w:line="580" w:lineRule="exact"/>
        <w:ind w:right="1283" w:rightChars="611"/>
        <w:jc w:val="right"/>
        <w:rPr>
          <w:rFonts w:ascii="宋体" w:hAnsi="宋体" w:cs="宋体"/>
          <w:spacing w:val="-2"/>
          <w:kern w:val="0"/>
          <w:sz w:val="24"/>
        </w:rPr>
      </w:pPr>
      <w:r>
        <w:rPr>
          <w:rFonts w:hint="eastAsia" w:ascii="仿宋_GB2312" w:hAnsi="宋体" w:eastAsia="仿宋_GB2312" w:cs="宋体"/>
          <w:spacing w:val="-2"/>
          <w:kern w:val="0"/>
          <w:sz w:val="32"/>
          <w:szCs w:val="32"/>
        </w:rPr>
        <w:t xml:space="preserve">            </w:t>
      </w:r>
      <w:bookmarkStart w:id="2" w:name="_GoBack"/>
      <w:bookmarkEnd w:id="2"/>
      <w:r>
        <w:rPr>
          <w:rFonts w:hint="eastAsia" w:ascii="仿宋_GB2312" w:hAnsi="宋体" w:eastAsia="仿宋_GB2312" w:cs="宋体"/>
          <w:spacing w:val="-2"/>
          <w:kern w:val="0"/>
          <w:sz w:val="32"/>
          <w:szCs w:val="32"/>
        </w:rPr>
        <w:t xml:space="preserve">                  </w:t>
      </w:r>
    </w:p>
    <w:sectPr>
      <w:footerReference r:id="rId3" w:type="default"/>
      <w:footerReference r:id="rId4" w:type="even"/>
      <w:pgSz w:w="11906" w:h="16838"/>
      <w:pgMar w:top="2608" w:right="1474" w:bottom="1985"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cida Sans">
    <w:panose1 w:val="020B06020305040202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imes">
    <w:altName w:val="Arial"/>
    <w:panose1 w:val="02020603050405020304"/>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outside" w:y="1"/>
      <w:rPr>
        <w:sz w:val="28"/>
        <w:szCs w:val="28"/>
      </w:rPr>
    </w:pPr>
    <w:r>
      <w:rPr>
        <w:sz w:val="28"/>
        <w:szCs w:val="28"/>
      </w:rPr>
      <w:t xml:space="preserve"> — </w:t>
    </w:r>
    <w:r>
      <w:rPr>
        <w:rStyle w:val="16"/>
        <w:sz w:val="28"/>
        <w:szCs w:val="28"/>
      </w:rPr>
      <w:fldChar w:fldCharType="begin"/>
    </w:r>
    <w:r>
      <w:rPr>
        <w:rStyle w:val="16"/>
        <w:sz w:val="28"/>
        <w:szCs w:val="28"/>
      </w:rPr>
      <w:instrText xml:space="preserve">Page</w:instrText>
    </w:r>
    <w:r>
      <w:rPr>
        <w:rStyle w:val="16"/>
        <w:sz w:val="28"/>
        <w:szCs w:val="28"/>
      </w:rPr>
      <w:fldChar w:fldCharType="separate"/>
    </w:r>
    <w:r>
      <w:rPr>
        <w:rStyle w:val="16"/>
        <w:sz w:val="28"/>
        <w:szCs w:val="28"/>
      </w:rPr>
      <w:t>1</w:t>
    </w:r>
    <w:r>
      <w:rPr>
        <w:rStyle w:val="16"/>
        <w:sz w:val="28"/>
        <w:szCs w:val="28"/>
      </w:rPr>
      <w:fldChar w:fldCharType="end"/>
    </w:r>
    <w:r>
      <w:rPr>
        <w:sz w:val="28"/>
        <w:szCs w:val="28"/>
      </w:rPr>
      <w:t xml:space="preserve"> — </w:t>
    </w:r>
  </w:p>
  <w:p>
    <w:pPr>
      <w:pStyle w:val="8"/>
      <w:ind w:firstLine="360"/>
      <w:rPr>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outside" w:y="1"/>
    </w:pPr>
    <w:r>
      <w:rPr>
        <w:rStyle w:val="16"/>
      </w:rPr>
      <w:fldChar w:fldCharType="begin"/>
    </w:r>
    <w:r>
      <w:rPr>
        <w:rStyle w:val="16"/>
      </w:rPr>
      <w:instrText xml:space="preserve">Page</w:instrText>
    </w:r>
    <w:r>
      <w:rPr>
        <w:rStyle w:val="16"/>
      </w:rPr>
      <w:fldChar w:fldCharType="separate"/>
    </w:r>
    <w:r>
      <w:rPr>
        <w:rStyle w:val="16"/>
      </w:rPr>
      <w:t>1</w:t>
    </w:r>
    <w:r>
      <w:rPr>
        <w:rStyle w:val="16"/>
      </w:rPr>
      <w:fldChar w:fldCharType="end"/>
    </w:r>
  </w:p>
  <w:p>
    <w:pPr>
      <w:pStyle w:val="8"/>
      <w:ind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
  <w:docVars>
    <w:docVar w:name="commondata" w:val="eyJoZGlkIjoiYjRjM2UwOWY2YjkzYzUyMzgwYTk0Mzk0YWIwM2NiMzQifQ=="/>
  </w:docVars>
  <w:rsids>
    <w:rsidRoot w:val="00765E94"/>
    <w:rsid w:val="00631F09"/>
    <w:rsid w:val="00765E94"/>
    <w:rsid w:val="00CF0CF7"/>
    <w:rsid w:val="047079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Lucida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autoRedefine/>
    <w:qFormat/>
    <w:uiPriority w:val="9"/>
    <w:pPr>
      <w:keepNext/>
      <w:keepLines/>
      <w:spacing w:before="340" w:after="330" w:line="576" w:lineRule="auto"/>
      <w:outlineLvl w:val="0"/>
    </w:pPr>
    <w:rPr>
      <w:b/>
      <w:kern w:val="44"/>
      <w:sz w:val="44"/>
    </w:rPr>
  </w:style>
  <w:style w:type="paragraph" w:styleId="3">
    <w:name w:val="heading 2"/>
    <w:basedOn w:val="1"/>
    <w:next w:val="1"/>
    <w:link w:val="18"/>
    <w:autoRedefine/>
    <w:semiHidden/>
    <w:unhideWhenUsed/>
    <w:qFormat/>
    <w:uiPriority w:val="9"/>
    <w:pPr>
      <w:keepNext/>
      <w:keepLines/>
      <w:spacing w:before="260" w:after="260" w:line="415" w:lineRule="auto"/>
      <w:outlineLvl w:val="1"/>
    </w:pPr>
    <w:rPr>
      <w:rFonts w:eastAsia="黑体"/>
      <w:b/>
      <w:bCs/>
      <w:sz w:val="32"/>
      <w:szCs w:val="32"/>
    </w:rPr>
  </w:style>
  <w:style w:type="paragraph" w:styleId="4">
    <w:name w:val="heading 3"/>
    <w:basedOn w:val="1"/>
    <w:next w:val="1"/>
    <w:link w:val="19"/>
    <w:autoRedefine/>
    <w:semiHidden/>
    <w:unhideWhenUsed/>
    <w:qFormat/>
    <w:uiPriority w:val="9"/>
    <w:pPr>
      <w:keepNext/>
      <w:keepLines/>
      <w:spacing w:before="260" w:after="260" w:line="415" w:lineRule="auto"/>
      <w:outlineLvl w:val="2"/>
    </w:pPr>
    <w:rPr>
      <w:b/>
      <w:bCs/>
      <w:sz w:val="32"/>
      <w:szCs w:val="32"/>
    </w:rPr>
  </w:style>
  <w:style w:type="character" w:default="1" w:styleId="15">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toc 5"/>
    <w:basedOn w:val="1"/>
    <w:next w:val="1"/>
    <w:autoRedefine/>
    <w:qFormat/>
    <w:uiPriority w:val="0"/>
    <w:pPr>
      <w:ind w:left="1680"/>
    </w:pPr>
  </w:style>
  <w:style w:type="paragraph" w:styleId="7">
    <w:name w:val="toc 3"/>
    <w:basedOn w:val="1"/>
    <w:next w:val="1"/>
    <w:autoRedefine/>
    <w:qFormat/>
    <w:uiPriority w:val="0"/>
    <w:pPr>
      <w:ind w:left="840"/>
    </w:pPr>
  </w:style>
  <w:style w:type="paragraph" w:styleId="8">
    <w:name w:val="footer"/>
    <w:basedOn w:val="1"/>
    <w:qFormat/>
    <w:uiPriority w:val="0"/>
    <w:pPr>
      <w:tabs>
        <w:tab w:val="center" w:pos="4153"/>
        <w:tab w:val="right" w:pos="8307"/>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7"/>
      </w:tabs>
      <w:snapToGrid w:val="0"/>
      <w:jc w:val="center"/>
    </w:pPr>
    <w:rPr>
      <w:sz w:val="18"/>
      <w:szCs w:val="18"/>
    </w:rPr>
  </w:style>
  <w:style w:type="paragraph" w:styleId="10">
    <w:name w:val="toc 1"/>
    <w:basedOn w:val="1"/>
    <w:next w:val="1"/>
    <w:autoRedefine/>
    <w:qFormat/>
    <w:uiPriority w:val="0"/>
  </w:style>
  <w:style w:type="paragraph" w:styleId="11">
    <w:name w:val="toc 4"/>
    <w:basedOn w:val="1"/>
    <w:next w:val="1"/>
    <w:autoRedefine/>
    <w:qFormat/>
    <w:uiPriority w:val="0"/>
    <w:pPr>
      <w:ind w:left="1260"/>
    </w:pPr>
  </w:style>
  <w:style w:type="paragraph" w:styleId="12">
    <w:name w:val="toc 2"/>
    <w:basedOn w:val="1"/>
    <w:next w:val="1"/>
    <w:autoRedefine/>
    <w:qFormat/>
    <w:uiPriority w:val="0"/>
    <w:pPr>
      <w:ind w:left="420"/>
    </w:pPr>
  </w:style>
  <w:style w:type="paragraph" w:styleId="13">
    <w:name w:val="annotation subject"/>
    <w:basedOn w:val="5"/>
    <w:next w:val="5"/>
    <w:qFormat/>
    <w:uiPriority w:val="0"/>
    <w:rPr>
      <w:b/>
      <w:bCs/>
    </w:rPr>
  </w:style>
  <w:style w:type="character" w:styleId="16">
    <w:name w:val="page number"/>
    <w:basedOn w:val="15"/>
    <w:qFormat/>
    <w:uiPriority w:val="0"/>
  </w:style>
  <w:style w:type="character" w:customStyle="1" w:styleId="17">
    <w:name w:val="标题 1 字符"/>
    <w:basedOn w:val="15"/>
    <w:link w:val="2"/>
    <w:autoRedefine/>
    <w:qFormat/>
    <w:uiPriority w:val="0"/>
    <w:rPr>
      <w:rFonts w:ascii="Times New Roman" w:hAnsi="Times New Roman" w:eastAsia="宋体" w:cs="Times New Roman"/>
      <w:b/>
      <w:snapToGrid/>
      <w:color w:val="auto"/>
      <w:spacing w:val="0"/>
      <w:w w:val="100"/>
      <w:kern w:val="44"/>
      <w:position w:val="0"/>
      <w:sz w:val="44"/>
      <w:szCs w:val="24"/>
      <w:u w:val="none"/>
      <w:shd w:val="clear" w:color="auto" w:fill="auto"/>
      <w:vertAlign w:val="baseline"/>
      <w:lang w:val="en-US" w:eastAsia="zh-CN" w:bidi="ar-SA"/>
    </w:rPr>
  </w:style>
  <w:style w:type="character" w:customStyle="1" w:styleId="18">
    <w:name w:val="标题 2 字符"/>
    <w:basedOn w:val="15"/>
    <w:link w:val="3"/>
    <w:autoRedefine/>
    <w:qFormat/>
    <w:uiPriority w:val="0"/>
    <w:rPr>
      <w:rFonts w:ascii="Times New Roman" w:hAnsi="Times New Roman" w:eastAsia="黑体" w:cs="Times New Roman"/>
      <w:b/>
      <w:bCs/>
      <w:snapToGrid/>
      <w:color w:val="auto"/>
      <w:spacing w:val="0"/>
      <w:w w:val="100"/>
      <w:kern w:val="2"/>
      <w:position w:val="0"/>
      <w:sz w:val="32"/>
      <w:szCs w:val="32"/>
      <w:u w:val="none"/>
      <w:shd w:val="clear" w:color="auto" w:fill="auto"/>
      <w:vertAlign w:val="baseline"/>
      <w:lang w:val="en-US" w:eastAsia="zh-CN" w:bidi="ar-SA"/>
    </w:rPr>
  </w:style>
  <w:style w:type="character" w:customStyle="1" w:styleId="19">
    <w:name w:val="标题 3 字符"/>
    <w:basedOn w:val="15"/>
    <w:link w:val="4"/>
    <w:autoRedefine/>
    <w:qFormat/>
    <w:uiPriority w:val="0"/>
    <w:rPr>
      <w:rFonts w:ascii="Times New Roman" w:hAnsi="Times New Roman" w:eastAsia="宋体" w:cs="Times New Roman"/>
      <w:b/>
      <w:bCs/>
      <w:snapToGrid/>
      <w:color w:val="auto"/>
      <w:spacing w:val="0"/>
      <w:w w:val="100"/>
      <w:kern w:val="2"/>
      <w:position w:val="0"/>
      <w:sz w:val="32"/>
      <w:szCs w:val="32"/>
      <w:u w:val="none"/>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主题">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主题">
      <a:majorFont>
        <a:latin typeface=""/>
        <a:ea typeface=""/>
        <a:cs typeface=""/>
      </a:majorFont>
      <a:minorFont>
        <a:latin typeface=""/>
        <a:ea typeface=""/>
        <a:cs typeface=""/>
      </a:minorFont>
    </a:fontScheme>
    <a:fmtScheme name="Office 主题">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1"/>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1"/>
        </a:gradFill>
      </a:fillStyleLst>
      <a:lnStyleLst>
        <a:ln w="6350" cap="flat" cmpd="sng">
          <a:solidFill>
            <a:schemeClr val="phClr"/>
          </a:solidFill>
          <a:prstDash val="solid"/>
          <a:miter/>
        </a:ln>
        <a:ln w="12700" cap="flat" cmpd="sng">
          <a:solidFill>
            <a:schemeClr val="phClr"/>
          </a:solidFill>
          <a:prstDash val="solid"/>
          <a:miter/>
        </a:ln>
        <a:ln w="19050" cap="flat" cmpd="sng">
          <a:solidFill>
            <a:schemeClr val="phClr"/>
          </a:solidFill>
          <a:prstDash val="solid"/>
          <a:miter/>
        </a:ln>
      </a:lnStyleLst>
      <a:effectStyleLst>
        <a:effectStyle>
          <a:effectLst/>
        </a:effectStyle>
        <a:effectStyle>
          <a:effectLst/>
        </a:effectStyle>
        <a:effectStyle>
          <a:effectLst>
            <a:outerShdw blurRad="57150" dist="19050" dir="5400000" algn="ctr" rotWithShape="0">
              <a:srgbClr val="000000">
                <a:alpha val="62745"/>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1"/>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A98982-488F-4855-B3E4-01531412F39A}">
  <ds:schemaRefs/>
</ds:datastoreItem>
</file>

<file path=docProps/app.xml><?xml version="1.0" encoding="utf-8"?>
<Properties xmlns="http://schemas.openxmlformats.org/officeDocument/2006/extended-properties" xmlns:vt="http://schemas.openxmlformats.org/officeDocument/2006/docPropsVTypes">
  <Template>Normal</Template>
  <Pages>8</Pages>
  <Words>449</Words>
  <Characters>2565</Characters>
  <Lines>21</Lines>
  <Paragraphs>6</Paragraphs>
  <TotalTime>64</TotalTime>
  <ScaleCrop>false</ScaleCrop>
  <LinksUpToDate>false</LinksUpToDate>
  <CharactersWithSpaces>3008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2021-01-13T06:20:00Z</dcterms:created>
  <dc:creator>郑滨</dc:creator>
  <cp:lastModifiedBy>双木树男</cp:lastModifiedBy>
  <dcterms:modified xsi:type="dcterms:W3CDTF">2025-08-25T02:27:50Z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DF706F49E26C4D3D88C9FAECF1E3D8E7_12</vt:lpwstr>
  </property>
</Properties>
</file>