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4276">
      <w:pPr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附件：</w:t>
      </w:r>
    </w:p>
    <w:p w14:paraId="12BE24C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安徽工程大学第二十四届“青年教师优秀论文奖”获奖论文一览表</w:t>
      </w:r>
    </w:p>
    <w:p w14:paraId="6A5917D8">
      <w:pPr>
        <w:ind w:left="-178" w:leftChars="-85"/>
        <w:jc w:val="center"/>
        <w:rPr>
          <w:b/>
          <w:sz w:val="32"/>
        </w:rPr>
      </w:pPr>
      <w:r>
        <w:rPr>
          <w:rFonts w:hint="eastAsia"/>
          <w:b/>
          <w:sz w:val="32"/>
        </w:rPr>
        <w:t>（人文社科类）</w:t>
      </w:r>
    </w:p>
    <w:tbl>
      <w:tblPr>
        <w:tblStyle w:val="6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4140"/>
        <w:gridCol w:w="2342"/>
        <w:gridCol w:w="1727"/>
      </w:tblGrid>
      <w:tr w14:paraId="4C7C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A7A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6E3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C38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论文名称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C07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刊物名称及期数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3E4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推荐单位</w:t>
            </w:r>
          </w:p>
        </w:tc>
      </w:tr>
      <w:tr w14:paraId="3A2E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32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2DA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吕伟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E38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Pedestrians’ perceptions, fixations, and decisions towards automated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vehicles with varied appearances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12C4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Accident Analysis &amp; Prevention</w:t>
            </w:r>
            <w:r>
              <w:rPr>
                <w:rFonts w:hint="eastAsia" w:ascii="宋体" w:hAnsi="宋体"/>
                <w:szCs w:val="21"/>
              </w:rPr>
              <w:t xml:space="preserve">, 2025, </w:t>
            </w:r>
            <w:r>
              <w:rPr>
                <w:rFonts w:ascii="宋体" w:hAnsi="宋体"/>
                <w:szCs w:val="21"/>
              </w:rPr>
              <w:t>Volume</w:t>
            </w:r>
            <w:r>
              <w:rPr>
                <w:rFonts w:hint="eastAsia" w:ascii="宋体" w:hAnsi="宋体"/>
                <w:szCs w:val="21"/>
              </w:rPr>
              <w:t>211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C51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14:paraId="04CD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E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一等奖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DE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张智超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9B1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Retailing encroaching decision in an E-commerce platform supply chain with multiple online retailers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A05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Expert Systems with Applications, 2024, 249, 123537.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DA2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14:paraId="138B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FD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一等奖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25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倪艳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58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《对苏格拉底德性是否可教的误读与澄清》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39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《教育学报》第4期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5D1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马克思主义学院</w:t>
            </w:r>
          </w:p>
        </w:tc>
      </w:tr>
      <w:tr w14:paraId="7F57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11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一等奖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72C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欧晓静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9F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《数字时代思想政治教育时间叙事：嬗变、症候及其治理》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0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《思想教育研究》</w:t>
            </w:r>
            <w:r>
              <w:rPr>
                <w:rFonts w:ascii="宋体" w:hAnsi="宋体"/>
                <w:szCs w:val="21"/>
              </w:rPr>
              <w:t>2025</w:t>
            </w:r>
            <w:r>
              <w:rPr>
                <w:rFonts w:hint="eastAsia" w:ascii="宋体" w:hAnsi="宋体"/>
                <w:szCs w:val="21"/>
              </w:rPr>
              <w:t>年第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期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ED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马克思主义学院</w:t>
            </w:r>
          </w:p>
        </w:tc>
      </w:tr>
      <w:tr w14:paraId="0898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690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BAC8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王雅莉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F0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《合作致远：政策协同如何驱动企业数字化转型?——基于产学研政策与上市公司年报的文本分析》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74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《产业经济研究》第6期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349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14:paraId="7488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CD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EA8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李明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24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 discrete artificial bee colony algorithm and its application in flexible flow shop scheduling with assembly and machine deterioration effect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41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Applied Soft Computing Journal 159 (2024) 111593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18D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14:paraId="2EB7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8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97E7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汤婷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6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Financing and online recycling channel decisions in a closed-loop supply chain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B3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Electronic Commerce Research and Applications; 67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B6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14:paraId="4E7B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D4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673B9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姚刚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90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AdaFNDFS: An AdaBoost Ensemble Model with Fast Nondominated Feature Selection for Predicting Enterprise Credit Risk in the Supply Chain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D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International Journal of Intelligent Systems</w:t>
            </w:r>
            <w:r>
              <w:rPr>
                <w:rFonts w:hint="eastAsia" w:ascii="宋体" w:hAnsi="宋体"/>
                <w:szCs w:val="21"/>
              </w:rPr>
              <w:t>, 2024(1)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174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经济与管理学院</w:t>
            </w:r>
          </w:p>
        </w:tc>
      </w:tr>
      <w:tr w14:paraId="3ABA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8C6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二等奖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08EA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杨子杰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85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Research on the driving paths of bilateral renewable energy trade between neighboring countries and China from the perspective of behavioral attribution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B3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ascii="宋体" w:hAnsi="宋体"/>
                <w:szCs w:val="21"/>
              </w:rPr>
              <w:t>Environmental Research Communications</w:t>
            </w:r>
            <w:r>
              <w:rPr>
                <w:rFonts w:hint="eastAsia" w:ascii="宋体" w:hAnsi="宋体"/>
                <w:szCs w:val="21"/>
              </w:rPr>
              <w:t>》；第7卷第1期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AFF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人文学院</w:t>
            </w:r>
          </w:p>
        </w:tc>
      </w:tr>
    </w:tbl>
    <w:p w14:paraId="6D9A0DFD">
      <w:pPr>
        <w:jc w:val="center"/>
        <w:rPr>
          <w:b/>
          <w:sz w:val="32"/>
        </w:rPr>
      </w:pPr>
    </w:p>
    <w:p w14:paraId="77BB5FD9">
      <w:pPr>
        <w:jc w:val="center"/>
        <w:rPr>
          <w:b/>
          <w:sz w:val="32"/>
        </w:rPr>
      </w:pPr>
    </w:p>
    <w:p w14:paraId="265BF49B">
      <w:pPr>
        <w:jc w:val="center"/>
        <w:rPr>
          <w:b/>
          <w:sz w:val="32"/>
        </w:rPr>
      </w:pPr>
    </w:p>
    <w:p w14:paraId="5E4FB616">
      <w:pPr>
        <w:rPr>
          <w:b/>
          <w:sz w:val="32"/>
        </w:rPr>
      </w:pPr>
    </w:p>
    <w:p w14:paraId="07315BC6">
      <w:pPr>
        <w:rPr>
          <w:b/>
          <w:sz w:val="32"/>
        </w:rPr>
      </w:pPr>
    </w:p>
    <w:p w14:paraId="3B4E546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安徽工程大学第二十四届“青年教师优秀论文奖”获奖论文一览表</w:t>
      </w:r>
    </w:p>
    <w:p w14:paraId="49C240F0">
      <w:pPr>
        <w:ind w:left="-178" w:leftChars="-85"/>
        <w:jc w:val="center"/>
        <w:rPr>
          <w:b/>
          <w:sz w:val="32"/>
        </w:rPr>
      </w:pPr>
      <w:r>
        <w:rPr>
          <w:rFonts w:hint="eastAsia"/>
          <w:b/>
          <w:sz w:val="32"/>
        </w:rPr>
        <w:t>（自然科学类）</w:t>
      </w:r>
    </w:p>
    <w:tbl>
      <w:tblPr>
        <w:tblStyle w:val="6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04"/>
        <w:gridCol w:w="4253"/>
        <w:gridCol w:w="2410"/>
        <w:gridCol w:w="1370"/>
      </w:tblGrid>
      <w:tr w14:paraId="205A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179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D79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607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论文名称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71E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刊物名称/期数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B16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推荐单位</w:t>
            </w:r>
          </w:p>
        </w:tc>
      </w:tr>
      <w:tr w14:paraId="584A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40B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1A3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石志盛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672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  <w:u w:val="none"/>
              </w:rPr>
              <w:t>Comprehensive Insight into Indium Oxide-Based</w:t>
            </w:r>
            <w:r>
              <w:rPr>
                <w:rFonts w:hint="eastAsia" w:ascii="宋体" w:hAnsi="宋体"/>
                <w:color w:val="000000"/>
                <w:szCs w:val="21"/>
              </w:rPr>
              <w:br w:type="textWrapping"/>
            </w:r>
            <w:r>
              <w:rPr>
                <w:rStyle w:val="8"/>
                <w:rFonts w:hint="eastAsia" w:ascii="宋体" w:hAnsi="宋体"/>
                <w:szCs w:val="21"/>
                <w:u w:val="none"/>
              </w:rPr>
              <w:t>Catalystsfor CO2 Hydrogenation: Thermal, Photo, and Photothermal Catalysis</w:t>
            </w:r>
            <w:r>
              <w:rPr>
                <w:rStyle w:val="8"/>
                <w:rFonts w:hint="eastAsia" w:ascii="宋体" w:hAnsi="宋体"/>
                <w:szCs w:val="21"/>
                <w:u w:val="none"/>
              </w:rPr>
              <w:fldChar w:fldCharType="end"/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838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Advanced Functional Materials</w:t>
            </w:r>
            <w:r>
              <w:rPr>
                <w:rFonts w:ascii="宋体" w:hAnsi="宋体"/>
                <w:color w:val="000000"/>
                <w:szCs w:val="21"/>
              </w:rPr>
              <w:t>,34(51),2409904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8D4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化学与环境工程学院</w:t>
            </w:r>
          </w:p>
        </w:tc>
      </w:tr>
      <w:tr w14:paraId="5C4F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8EF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D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洪冉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29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Unveiling the directional dynamics: Hydrated electron driven defluorination in PFOA</w:t>
            </w:r>
            <w:r>
              <w:rPr>
                <w:rFonts w:hint="eastAsia" w:ascii="MS Gothic" w:hAnsi="MS Gothic" w:eastAsia="MS Gothic" w:cs="MS Gothic"/>
                <w:szCs w:val="21"/>
              </w:rPr>
              <w:t>⁻</w:t>
            </w:r>
            <w:r>
              <w:rPr>
                <w:rFonts w:hint="eastAsia" w:ascii="宋体" w:hAnsi="宋体"/>
                <w:szCs w:val="21"/>
              </w:rPr>
              <w:t xml:space="preserve"> and PFOS</w:t>
            </w:r>
            <w:r>
              <w:rPr>
                <w:rFonts w:hint="eastAsia" w:ascii="MS Gothic" w:hAnsi="MS Gothic" w:eastAsia="MS Gothic" w:cs="MS Gothic"/>
                <w:szCs w:val="21"/>
              </w:rPr>
              <w:t>⁻</w:t>
            </w:r>
            <w:r>
              <w:rPr>
                <w:rFonts w:hint="eastAsia" w:ascii="宋体" w:hAnsi="宋体"/>
                <w:szCs w:val="21"/>
              </w:rPr>
              <w:t xml:space="preserve"> through ab Initio molecular dynamics and quantum chemistry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D2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Water Research</w:t>
            </w:r>
            <w:r>
              <w:rPr>
                <w:rFonts w:ascii="宋体" w:hAnsi="宋体"/>
                <w:szCs w:val="21"/>
              </w:rPr>
              <w:t>280</w:t>
            </w:r>
            <w:r>
              <w:rPr>
                <w:rFonts w:hint="eastAsia" w:ascii="宋体" w:hAnsi="宋体"/>
                <w:szCs w:val="21"/>
              </w:rPr>
              <w:t>卷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BB6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化学与环境工程学院</w:t>
            </w:r>
          </w:p>
        </w:tc>
      </w:tr>
      <w:tr w14:paraId="0F3E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115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62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殷茂力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3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Development of a Biodegradable, Cytocompatible, Antibacterial, and Biofilm-Controlling Chitosan Sulfobetaine Derivative Film as a Biological Material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8C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Engineering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64C9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14:paraId="367E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733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69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赵江惠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37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Biomimetic heat-localized and solar absorption-enhanced hollow structural</w:t>
            </w:r>
          </w:p>
          <w:p w14:paraId="7D5D2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nanofibrous membrane for clean water production from saline water and</w:t>
            </w:r>
          </w:p>
          <w:p w14:paraId="12DF16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dye wastewater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40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Journal of Colloid and Interface Science</w:t>
            </w:r>
          </w:p>
          <w:p w14:paraId="4C1A29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  <w:r>
              <w:rPr>
                <w:rFonts w:ascii="宋体" w:hAnsi="宋体"/>
                <w:szCs w:val="21"/>
              </w:rPr>
              <w:t>olume678,Part B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A415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14:paraId="29FD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8B7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1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安泽亮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95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Physics-Informed Scattering Transform Network for Modulation Recognition in 5G Industrial Cognitive Communications Considering Nonlinear Impairments in Active Phased Arrays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13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IEEE Transactions on Industrial Informatics</w:t>
            </w:r>
          </w:p>
          <w:p w14:paraId="37C490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 卷数Volume: 21, 期数Issue: 1)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3005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计算机与信息学院</w:t>
            </w:r>
          </w:p>
        </w:tc>
      </w:tr>
      <w:tr w14:paraId="2153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1B9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8B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周洲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B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Multimodal response characteristics of convective liquid metal sensitive layers in flexible pressure sensor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5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Microsystems &amp; Nanoengineering (2025) 11:55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288A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机械与汽车工程学院</w:t>
            </w:r>
          </w:p>
        </w:tc>
      </w:tr>
      <w:tr w14:paraId="5454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B42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8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汪超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F3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Isogeometric material optimization for shape control of bi-directional functionally graded plates with piezoelectric layers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A1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Thin–Walled Structures</w:t>
            </w:r>
            <w:r>
              <w:rPr>
                <w:rFonts w:hint="eastAsia" w:ascii="宋体" w:hAnsi="宋体"/>
                <w:szCs w:val="21"/>
              </w:rPr>
              <w:t>，第202期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77E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14:paraId="5C33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15E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EF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卜洋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F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Novel vibration suppression of spinning periodically acoustic black hole pipes based on the band-gap mechanism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B4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Thin-walled Structures, </w:t>
            </w: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212</w:t>
            </w:r>
            <w:r>
              <w:rPr>
                <w:rFonts w:hint="eastAsia" w:ascii="宋体" w:hAnsi="宋体"/>
                <w:szCs w:val="21"/>
              </w:rPr>
              <w:t>卷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7A4D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14:paraId="6360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3FC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8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陈静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ED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Effects of cold rolling path on recrystallization behavior and</w:t>
            </w:r>
          </w:p>
          <w:p w14:paraId="32455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mechanical properties of pure copper during annealing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3F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Trans. Nonferrous Met. Soc. China, 34(2024) 3233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−</w:t>
            </w:r>
            <w:r>
              <w:rPr>
                <w:rFonts w:hint="eastAsia" w:ascii="宋体" w:hAnsi="宋体"/>
                <w:szCs w:val="21"/>
              </w:rPr>
              <w:t>3250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4E21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材料科学与工程学院</w:t>
            </w:r>
          </w:p>
        </w:tc>
      </w:tr>
      <w:tr w14:paraId="7081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FD6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83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皇苏斌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80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DE-ESD: Dual encoder-based entity synonym discovery using pre-trained contextual embeddings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C2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Expert Systems With Applications 276 (2025) 127102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E974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计算机与信息学院</w:t>
            </w:r>
          </w:p>
        </w:tc>
      </w:tr>
      <w:tr w14:paraId="574B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CAF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5E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张培雨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FA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Balanced pairs and relative tilting objects in recollements of abelian Categories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2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Acta Mathematica Sinica, English Series</w:t>
            </w:r>
            <w:r>
              <w:rPr>
                <w:rFonts w:hint="eastAsia" w:ascii="宋体" w:hAnsi="宋体"/>
                <w:szCs w:val="21"/>
              </w:rPr>
              <w:t>，第4期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398E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数理与金融学院</w:t>
            </w:r>
          </w:p>
        </w:tc>
      </w:tr>
      <w:tr w14:paraId="5146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8D5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6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李云飞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32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Variational Bayesian Learning Based Localization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and Channel Reconstruction in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RIS-Aided Systems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A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IEEE TRANSACTIONS ON WIRELESS COMMUNICATIONS VOL. 23, NO. 9, SEPTEMBER 2024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7E353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电气工程学院（集成电路学院）</w:t>
            </w:r>
          </w:p>
        </w:tc>
      </w:tr>
      <w:tr w14:paraId="2BE0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CFC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6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刘坤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45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Dynamics design of a non-natural transcription factor responding to androst-4-ene-3,17-dione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91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Synthetic and Systems Biotechnology，3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F9F8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14:paraId="5696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25C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52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汪力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65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Cluster character for 2-Calabi-Yau Frobenius extriangulated categories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D8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Journal of Algebra;660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422D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数理与金融学院</w:t>
            </w:r>
          </w:p>
        </w:tc>
      </w:tr>
      <w:tr w14:paraId="2C31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36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D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张园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12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Cooperative UAVs Placement Optimization for Best</w:t>
            </w:r>
          </w:p>
          <w:p w14:paraId="5EB514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Multistatic Time-of-Arrival Localization</w:t>
            </w:r>
          </w:p>
          <w:p w14:paraId="4AE6EF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 5G Networks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CC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IEEE TRANSACTIONS ON WIRELESS COMMUNICATIONS, VOL. 24, NO. 4, APRIL 2025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C771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机械与汽车工程学院</w:t>
            </w:r>
          </w:p>
        </w:tc>
      </w:tr>
      <w:tr w14:paraId="0C93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A98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D0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闫文其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61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Scalable and sustainable sulfonated cellulose separators toward practical Ah-level aqueous batteries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6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Energy Storage Materials，76期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B54E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材料科学与工程学院</w:t>
            </w:r>
          </w:p>
        </w:tc>
      </w:tr>
      <w:tr w14:paraId="5651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F78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C7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刘华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D5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Construction of a synthetic microbial community and its application in salt-reduced soy sauce fermentation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5E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Food Microbiology，128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32D7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14:paraId="779A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007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9D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刘庆涛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75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High Salt-Resistant Urethanase Degrades Ethyl Carbamate in Soy</w:t>
            </w:r>
          </w:p>
          <w:p w14:paraId="7FCBC4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Sauce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9C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Journal of Agricultural and Food Chemistry</w:t>
            </w:r>
            <w:r>
              <w:rPr>
                <w:rFonts w:hint="eastAsia" w:ascii="宋体" w:hAnsi="宋体"/>
                <w:szCs w:val="21"/>
              </w:rPr>
              <w:t>; 72（38）</w:t>
            </w:r>
          </w:p>
        </w:tc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3113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14:paraId="3B00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431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E028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王洋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99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OmpR-mediated activation of the Type Vl secretion system drives enhanced acid tolerance in </w:t>
            </w:r>
            <w:r>
              <w:rPr>
                <w:rFonts w:ascii="宋体" w:hAnsi="宋体"/>
                <w:iCs/>
                <w:szCs w:val="21"/>
              </w:rPr>
              <w:t>Cronobacter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E0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Journal of Dairy Science, 2025, 108(4): 3390-3403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41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14:paraId="1A9F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CDA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DD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王坤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56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GAML: Geometry-Aware Mutual Learning for polyp segmentation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A8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Biomedical Signal Processing and Control （</w:t>
            </w:r>
            <w:r>
              <w:rPr>
                <w:rFonts w:hint="eastAsia" w:ascii="宋体" w:hAnsi="宋体"/>
                <w:szCs w:val="21"/>
              </w:rPr>
              <w:t>108）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480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计算机与信息学院</w:t>
            </w:r>
          </w:p>
        </w:tc>
      </w:tr>
      <w:tr w14:paraId="74DF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727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911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0F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Adaptive Nonlinear Speed Tracking Control of Permanent Magnet Linear Synchronous Motor Based on I&amp;I Theory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B3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IEEE Transactions on Industry Applications, 2024, 60(5): 7835 - 7843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30B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电气工程学院（集成电路学院）</w:t>
            </w:r>
          </w:p>
        </w:tc>
      </w:tr>
      <w:tr w14:paraId="5411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DDB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DBC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刘煜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D3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Cellulose nanocomposites with unique briar-like structure assembled with multiple modules in water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78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International Journal of Biological Macromolecules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Volume 307, Part 4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F67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14:paraId="5CC9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88D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6883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盛烨泉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CE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Chitosan-assisted dilute acid pretreatment with enhanced prehydrolysate</w:t>
            </w:r>
          </w:p>
          <w:p w14:paraId="142F12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fermentability and enzyme digestibility of pretreated substrates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30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In</w:t>
            </w:r>
            <w:r>
              <w:rPr>
                <w:rFonts w:ascii="宋体" w:hAnsi="宋体"/>
                <w:szCs w:val="21"/>
              </w:rPr>
              <w:t>ternational Journal of Biological Macromolecules 310 (2025)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364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14:paraId="76F1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4F9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C6B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杨永育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069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Influence of Porosity on Vibration of Porous FG Plates Resting on an Arbitrarily Orthotropic Winkler-Pasternak Foundation by PDDO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6B9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Acta Mechanica Solida Sinica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38</w:t>
            </w:r>
            <w:r>
              <w:rPr>
                <w:rFonts w:hint="eastAsia" w:ascii="宋体" w:hAnsi="宋体"/>
                <w:szCs w:val="21"/>
              </w:rPr>
              <w:t>卷第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期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FAE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14:paraId="5E92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F9D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2FB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聂文琪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AF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Scale Production of a Stretchable Fiber Triboelectric Nanogenerator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in Customizable Textile for Human Motion Recognition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E8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ACS Applied Materials &amp; Interfaces, 47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004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14:paraId="30AF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96D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525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刘冬冬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64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Chiral polymer micro/nano-objects: evolving preparation strategies in heterogeneous polymerization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17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Science China Chemistry,68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B58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化学与环境工程学院</w:t>
            </w:r>
          </w:p>
        </w:tc>
      </w:tr>
      <w:tr w14:paraId="3D92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6CC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295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王树博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11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Bio-metal organic framework functionalized nanofibers as efficient proton-conducting for proton exchange membrane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3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International Journal of Hydrogen Energy</w:t>
            </w:r>
          </w:p>
          <w:p w14:paraId="2B94E6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2024(87): 1347-1355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E8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14:paraId="6AE1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26C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6C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许青波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14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Fluorine-free and durably superhydrophobic PET fabric for self-cleaning, oil-water separation and anti-icing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7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Materials Today Chemistry, 46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E9D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14:paraId="3B34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83E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8E4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李小娟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87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Construction of aerogels based on N-halamine and chitosan as wound dressing materials with excellent bactericidal and on-demand</w:t>
            </w:r>
          </w:p>
          <w:p w14:paraId="1C477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dissoluble properties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41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International Journal of Biological Macromolecules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311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3F0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14:paraId="74FA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069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A91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庄维坦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83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Development of eco-friendly ultra-high performance concrete by synergistic utilization of quaternary blends: Towards enhanced dynamic performance and lower environmental impact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0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Sustainable Materials and Technologies</w:t>
            </w:r>
            <w:r>
              <w:rPr>
                <w:rFonts w:hint="eastAsia" w:ascii="宋体" w:hAnsi="宋体"/>
                <w:szCs w:val="21"/>
              </w:rPr>
              <w:t>，第43期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408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14:paraId="3714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85C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1BA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周东宝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FC8F">
            <w:pPr>
              <w:kinsoku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Vertical matrix advection dominates transient anomalous diffusion within fracture-matrix systems using a modified diffusion model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C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International Journal of Heat and Mass Transfer</w:t>
            </w:r>
            <w:r>
              <w:rPr>
                <w:rFonts w:hint="eastAsia" w:ascii="宋体" w:hAnsi="宋体"/>
                <w:szCs w:val="21"/>
              </w:rPr>
              <w:t>，第</w:t>
            </w:r>
            <w:r>
              <w:rPr>
                <w:rFonts w:ascii="宋体" w:hAnsi="宋体"/>
                <w:szCs w:val="21"/>
              </w:rPr>
              <w:t>231</w:t>
            </w:r>
            <w:r>
              <w:rPr>
                <w:rFonts w:hint="eastAsia" w:ascii="宋体" w:hAnsi="宋体"/>
                <w:szCs w:val="21"/>
              </w:rPr>
              <w:t>期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15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14:paraId="1583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062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092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王洪杰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F6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Biomass activated carbon derived from golden needle mushroom root for the methylene blue and methyl orange adsorption from wastewater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1AA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Industrial Crops &amp; Products, 223 (2025) 120051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AAC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纺织服装学院</w:t>
            </w:r>
          </w:p>
        </w:tc>
      </w:tr>
      <w:tr w14:paraId="7B16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62A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B4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胡颖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7F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Highly flexible free-standing bacterial cellulose-based filter membrane with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tunable wettability for high-performance water purification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90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International Journal of Biological Macromolecules，293：139419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D39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化学与环境工程学院</w:t>
            </w:r>
          </w:p>
        </w:tc>
      </w:tr>
      <w:tr w14:paraId="0D98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913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6DD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赵颖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F9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Stabilization by delay feedback control for highly nonlinear</w:t>
            </w:r>
          </w:p>
          <w:p w14:paraId="07A71A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switched stochastic systems with non-differentiable delay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1DA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Nonlinear Analysis: Hybrid Systems, 54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6E8F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数理与金融学院</w:t>
            </w:r>
          </w:p>
        </w:tc>
      </w:tr>
      <w:tr w14:paraId="139B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42D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A6F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方小慧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1E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Orbital period change of SW Sex star TT Tri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9D3B"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/>
                <w:iCs/>
                <w:szCs w:val="21"/>
              </w:rPr>
              <w:t>Monthly Notices of the Royal Astronomical</w:t>
            </w:r>
            <w:r>
              <w:rPr>
                <w:rFonts w:hint="eastAsia" w:ascii="宋体" w:hAnsi="宋体"/>
                <w:iCs/>
                <w:szCs w:val="21"/>
              </w:rPr>
              <w:t xml:space="preserve"> </w:t>
            </w:r>
            <w:r>
              <w:rPr>
                <w:rFonts w:ascii="宋体" w:hAnsi="宋体"/>
                <w:iCs/>
                <w:szCs w:val="21"/>
              </w:rPr>
              <w:t>Society</w:t>
            </w:r>
            <w:r>
              <w:rPr>
                <w:rFonts w:hint="eastAsia" w:ascii="宋体" w:hAnsi="宋体"/>
                <w:iCs/>
                <w:szCs w:val="21"/>
              </w:rPr>
              <w:t>，</w:t>
            </w:r>
          </w:p>
          <w:p w14:paraId="276240A9"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V</w:t>
            </w:r>
            <w:r>
              <w:rPr>
                <w:rFonts w:ascii="宋体" w:hAnsi="宋体"/>
                <w:iCs/>
                <w:szCs w:val="21"/>
              </w:rPr>
              <w:t>olume531</w:t>
            </w:r>
            <w:r>
              <w:rPr>
                <w:rFonts w:hint="eastAsia" w:ascii="宋体" w:hAnsi="宋体"/>
                <w:iCs/>
                <w:szCs w:val="21"/>
              </w:rPr>
              <w:t>,</w:t>
            </w:r>
            <w:r>
              <w:rPr>
                <w:rFonts w:ascii="宋体" w:hAnsi="宋体"/>
                <w:iCs/>
                <w:szCs w:val="21"/>
              </w:rPr>
              <w:t>Issue 1</w:t>
            </w:r>
            <w:r>
              <w:rPr>
                <w:rFonts w:hint="eastAsia" w:ascii="宋体" w:hAnsi="宋体"/>
                <w:iCs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"https://academic.oup.com/mnras"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A2F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数理与金融学院</w:t>
            </w:r>
          </w:p>
        </w:tc>
      </w:tr>
      <w:tr w14:paraId="545D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1E8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9A0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廖斌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29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Oscillatory behavior of drops in an ambient liquid under an impact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F4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International Journal of Multiphase Flow，第177期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85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建筑工程学院</w:t>
            </w:r>
          </w:p>
        </w:tc>
      </w:tr>
      <w:tr w14:paraId="4F73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D18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179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姜伟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2A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Microstructural origins of cycle hardening behaviors and fracture</w:t>
            </w:r>
          </w:p>
          <w:p w14:paraId="6CE923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mechanisms of 304L stainless steel during low-cycle fatigue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F2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International Journal of Fatigue, 194 (2025) 108859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A0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材料科学与工程学院</w:t>
            </w:r>
          </w:p>
        </w:tc>
      </w:tr>
      <w:tr w14:paraId="74B5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14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A79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徐雨晴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88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Modulation Identification for 6G Multibeam Satellite Systems Using Symbol-level Reconstruction and Physics-informed Scattering Transformation with Partial Channel Knowledge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A0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IEEE Transactions on Aerospace and Electronic Systems</w:t>
            </w:r>
          </w:p>
          <w:p w14:paraId="02442E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期：61，</w:t>
            </w:r>
          </w:p>
          <w:p w14:paraId="01667C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卷：2，</w:t>
            </w:r>
          </w:p>
          <w:p w14:paraId="00AC9B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页码：5253-5271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164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计算机与信息学院</w:t>
            </w:r>
          </w:p>
        </w:tc>
      </w:tr>
      <w:tr w14:paraId="0081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234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E74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周阳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E2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Multi-pattern crushing properties of coupling-designed honeycombs based on a non-contact interweaving combination strategy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34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Thin-Walled Structures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Volume 210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BE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机械与汽车工程学院</w:t>
            </w:r>
          </w:p>
        </w:tc>
      </w:tr>
      <w:tr w14:paraId="1557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2F3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2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马海强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CB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Design and mechanical/thermal properties of in-situ synthesized mullite in SLA 3D printing Al2O3-SiO2 ceramic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5D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Ceramics International</w:t>
            </w:r>
          </w:p>
          <w:p w14:paraId="6F7A79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第8期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049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材料科学与工程学院</w:t>
            </w:r>
          </w:p>
        </w:tc>
      </w:tr>
      <w:tr w14:paraId="5E1B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71A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E97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黄登朝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3032">
            <w:pPr>
              <w:pStyle w:val="18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Manipulating Fano Resonance Using Notch Nanogap Nanoantenna</w:t>
            </w:r>
          </w:p>
          <w:p w14:paraId="75CCA5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for SERS Detection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34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ACS Applied Nanomaterials</w:t>
            </w:r>
            <w:r>
              <w:rPr>
                <w:rFonts w:hint="eastAsia" w:ascii="宋体" w:hAnsi="宋体"/>
                <w:szCs w:val="21"/>
              </w:rPr>
              <w:t>，1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6FB9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电气工程学院（集成电路学院）</w:t>
            </w:r>
          </w:p>
        </w:tc>
      </w:tr>
      <w:tr w14:paraId="50AD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843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D41C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谢丹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9F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Factors Influencing the Oxidative Stability of Antarctic Krill Oil and Improvement Measures: a Review with Current Knowledge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C3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Food and Bioprocess Technology</w:t>
            </w:r>
            <w:r>
              <w:rPr>
                <w:rFonts w:hint="eastAsia" w:ascii="宋体" w:hAnsi="宋体"/>
                <w:szCs w:val="21"/>
              </w:rPr>
              <w:t>，18卷，第5期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2FE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生物与食品工程学院</w:t>
            </w:r>
          </w:p>
        </w:tc>
      </w:tr>
      <w:tr w14:paraId="47D2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3B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4BF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张季琴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9A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Review of the granular fertilizer mass flow rate measurement techniques for variable-rate fertilization drills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FF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Computers and Electronics in Agriculture, Volume 234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803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机械与汽车工程学院</w:t>
            </w:r>
          </w:p>
        </w:tc>
      </w:tr>
      <w:tr w14:paraId="065E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CD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329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王旭成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C8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Effect of homogenization annealing on microstructure evolution and homogeneity of twin-roll casting Al-Mg-Si plate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B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《Journal of Alloy Compounds》 2024, 1066: 176355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793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机械与汽车工程学院</w:t>
            </w:r>
          </w:p>
        </w:tc>
      </w:tr>
      <w:tr w14:paraId="372C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F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12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翟子豪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00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PECVD-derived oxygen-doped vertical graphene-skinned carbon cloth toward efficient solar steam and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water-evaporation-induced electricity cogeneration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2E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Nano Energy</w:t>
            </w:r>
          </w:p>
          <w:p w14:paraId="28D2AC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Volume</w:t>
            </w:r>
            <w:r>
              <w:rPr>
                <w:rFonts w:hint="eastAsia" w:ascii="宋体" w:hAnsi="宋体"/>
                <w:szCs w:val="21"/>
              </w:rPr>
              <w:t>134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8B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材料科学与工程学院</w:t>
            </w:r>
          </w:p>
        </w:tc>
      </w:tr>
    </w:tbl>
    <w:p w14:paraId="71C2F031"/>
    <w:sectPr>
      <w:headerReference r:id="rId3" w:type="default"/>
      <w:footerReference r:id="rId4" w:type="default"/>
      <w:pgSz w:w="11906" w:h="16838"/>
      <w:pgMar w:top="851" w:right="748" w:bottom="62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0617193"/>
      <w:docPartObj>
        <w:docPartGallery w:val="AutoText"/>
      </w:docPartObj>
    </w:sdtPr>
    <w:sdtContent>
      <w:p w14:paraId="5F75894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</w:t>
        </w:r>
        <w:r>
          <w:fldChar w:fldCharType="end"/>
        </w:r>
      </w:p>
    </w:sdtContent>
  </w:sdt>
  <w:p w14:paraId="51F136F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4017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1C"/>
    <w:rsid w:val="0000237E"/>
    <w:rsid w:val="000060C8"/>
    <w:rsid w:val="00011847"/>
    <w:rsid w:val="00076EE2"/>
    <w:rsid w:val="00094A23"/>
    <w:rsid w:val="0009781C"/>
    <w:rsid w:val="000A5550"/>
    <w:rsid w:val="000B5A89"/>
    <w:rsid w:val="000E2C71"/>
    <w:rsid w:val="000E7CB9"/>
    <w:rsid w:val="000F307F"/>
    <w:rsid w:val="000F480A"/>
    <w:rsid w:val="000F7327"/>
    <w:rsid w:val="00123CDA"/>
    <w:rsid w:val="00146C46"/>
    <w:rsid w:val="00166B77"/>
    <w:rsid w:val="00177738"/>
    <w:rsid w:val="001A3712"/>
    <w:rsid w:val="001A4D95"/>
    <w:rsid w:val="001A6B7C"/>
    <w:rsid w:val="001B04F9"/>
    <w:rsid w:val="001B6DC9"/>
    <w:rsid w:val="001C6303"/>
    <w:rsid w:val="001C64B9"/>
    <w:rsid w:val="001D6871"/>
    <w:rsid w:val="001E0533"/>
    <w:rsid w:val="002052A8"/>
    <w:rsid w:val="002120DD"/>
    <w:rsid w:val="00230EB7"/>
    <w:rsid w:val="00253824"/>
    <w:rsid w:val="00272876"/>
    <w:rsid w:val="002915FF"/>
    <w:rsid w:val="002B103C"/>
    <w:rsid w:val="002B3B95"/>
    <w:rsid w:val="002B636B"/>
    <w:rsid w:val="002C393C"/>
    <w:rsid w:val="002E3ADB"/>
    <w:rsid w:val="002F2C5D"/>
    <w:rsid w:val="003800B3"/>
    <w:rsid w:val="003A2D6A"/>
    <w:rsid w:val="003B2A08"/>
    <w:rsid w:val="003B4C33"/>
    <w:rsid w:val="003F5D83"/>
    <w:rsid w:val="00400212"/>
    <w:rsid w:val="004032BE"/>
    <w:rsid w:val="00481E30"/>
    <w:rsid w:val="00493F04"/>
    <w:rsid w:val="004A0B23"/>
    <w:rsid w:val="004A39AD"/>
    <w:rsid w:val="004D0CE5"/>
    <w:rsid w:val="004E1C82"/>
    <w:rsid w:val="004E716E"/>
    <w:rsid w:val="004F160B"/>
    <w:rsid w:val="005051F0"/>
    <w:rsid w:val="00546BBC"/>
    <w:rsid w:val="00577335"/>
    <w:rsid w:val="005819CB"/>
    <w:rsid w:val="005853BF"/>
    <w:rsid w:val="00585A57"/>
    <w:rsid w:val="00585C71"/>
    <w:rsid w:val="0059353B"/>
    <w:rsid w:val="005941CE"/>
    <w:rsid w:val="005A617C"/>
    <w:rsid w:val="00643B6F"/>
    <w:rsid w:val="0066068A"/>
    <w:rsid w:val="0066367D"/>
    <w:rsid w:val="00673348"/>
    <w:rsid w:val="0067497B"/>
    <w:rsid w:val="00686D90"/>
    <w:rsid w:val="006B4465"/>
    <w:rsid w:val="006C565D"/>
    <w:rsid w:val="00714506"/>
    <w:rsid w:val="00734EDF"/>
    <w:rsid w:val="007434B7"/>
    <w:rsid w:val="007525E2"/>
    <w:rsid w:val="00764650"/>
    <w:rsid w:val="00765211"/>
    <w:rsid w:val="007A0FCF"/>
    <w:rsid w:val="007C4976"/>
    <w:rsid w:val="007C6218"/>
    <w:rsid w:val="007D1BD7"/>
    <w:rsid w:val="00811A3C"/>
    <w:rsid w:val="00820D5F"/>
    <w:rsid w:val="00824640"/>
    <w:rsid w:val="00852DA6"/>
    <w:rsid w:val="008569A7"/>
    <w:rsid w:val="008908D4"/>
    <w:rsid w:val="008B4670"/>
    <w:rsid w:val="008C6FE1"/>
    <w:rsid w:val="008D48EF"/>
    <w:rsid w:val="008F43EB"/>
    <w:rsid w:val="008F7E7C"/>
    <w:rsid w:val="0090045D"/>
    <w:rsid w:val="00907983"/>
    <w:rsid w:val="00937AD0"/>
    <w:rsid w:val="00947E4A"/>
    <w:rsid w:val="009542DE"/>
    <w:rsid w:val="00957F07"/>
    <w:rsid w:val="00967501"/>
    <w:rsid w:val="009A21BB"/>
    <w:rsid w:val="009B122B"/>
    <w:rsid w:val="009B7847"/>
    <w:rsid w:val="009D75A0"/>
    <w:rsid w:val="009F156A"/>
    <w:rsid w:val="00A14F96"/>
    <w:rsid w:val="00A27ADB"/>
    <w:rsid w:val="00A3330B"/>
    <w:rsid w:val="00A40258"/>
    <w:rsid w:val="00A42E16"/>
    <w:rsid w:val="00A723AE"/>
    <w:rsid w:val="00A741C6"/>
    <w:rsid w:val="00A7638D"/>
    <w:rsid w:val="00A94F90"/>
    <w:rsid w:val="00AA4956"/>
    <w:rsid w:val="00AB4933"/>
    <w:rsid w:val="00AC6388"/>
    <w:rsid w:val="00AD1AFA"/>
    <w:rsid w:val="00AE37B6"/>
    <w:rsid w:val="00AE7421"/>
    <w:rsid w:val="00AE7852"/>
    <w:rsid w:val="00B2224C"/>
    <w:rsid w:val="00B25750"/>
    <w:rsid w:val="00B3658D"/>
    <w:rsid w:val="00B45569"/>
    <w:rsid w:val="00BA796A"/>
    <w:rsid w:val="00BB463B"/>
    <w:rsid w:val="00BD13A4"/>
    <w:rsid w:val="00BD4E5E"/>
    <w:rsid w:val="00BF0116"/>
    <w:rsid w:val="00C02236"/>
    <w:rsid w:val="00C078AB"/>
    <w:rsid w:val="00C5338E"/>
    <w:rsid w:val="00C845B4"/>
    <w:rsid w:val="00C876C5"/>
    <w:rsid w:val="00C94044"/>
    <w:rsid w:val="00CB360C"/>
    <w:rsid w:val="00CE0018"/>
    <w:rsid w:val="00CE4988"/>
    <w:rsid w:val="00D120E9"/>
    <w:rsid w:val="00D2675E"/>
    <w:rsid w:val="00D31D34"/>
    <w:rsid w:val="00D77887"/>
    <w:rsid w:val="00D829F4"/>
    <w:rsid w:val="00DC1BC2"/>
    <w:rsid w:val="00DE1CE8"/>
    <w:rsid w:val="00DF766C"/>
    <w:rsid w:val="00E0144A"/>
    <w:rsid w:val="00E20379"/>
    <w:rsid w:val="00E21ECB"/>
    <w:rsid w:val="00E337CD"/>
    <w:rsid w:val="00E61151"/>
    <w:rsid w:val="00E73578"/>
    <w:rsid w:val="00E773B0"/>
    <w:rsid w:val="00E83A2A"/>
    <w:rsid w:val="00EC0EF0"/>
    <w:rsid w:val="00EC3657"/>
    <w:rsid w:val="00EF2D39"/>
    <w:rsid w:val="00EF4143"/>
    <w:rsid w:val="00EF7955"/>
    <w:rsid w:val="00F136C7"/>
    <w:rsid w:val="00F316D0"/>
    <w:rsid w:val="00F513AC"/>
    <w:rsid w:val="00F73B98"/>
    <w:rsid w:val="00F860DC"/>
    <w:rsid w:val="00F903DB"/>
    <w:rsid w:val="00FA632F"/>
    <w:rsid w:val="00FB73EE"/>
    <w:rsid w:val="00FC3395"/>
    <w:rsid w:val="00FC4904"/>
    <w:rsid w:val="00FF0A23"/>
    <w:rsid w:val="00FF618F"/>
    <w:rsid w:val="4475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8">
    <w:name w:val="Hyperlink"/>
    <w:qFormat/>
    <w:uiPriority w:val="99"/>
    <w:rPr>
      <w:color w:val="000000"/>
      <w:u w:val="single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标题 1 字符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3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cit-year-info"/>
    <w:qFormat/>
    <w:uiPriority w:val="0"/>
  </w:style>
  <w:style w:type="character" w:customStyle="1" w:styleId="15">
    <w:name w:val="cit-volume"/>
    <w:qFormat/>
    <w:uiPriority w:val="0"/>
  </w:style>
  <w:style w:type="character" w:customStyle="1" w:styleId="16">
    <w:name w:val="cit-issue"/>
    <w:qFormat/>
    <w:uiPriority w:val="0"/>
  </w:style>
  <w:style w:type="character" w:customStyle="1" w:styleId="17">
    <w:name w:val="cit-pagerange"/>
    <w:qFormat/>
    <w:uiPriority w:val="0"/>
  </w:style>
  <w:style w:type="paragraph" w:customStyle="1" w:styleId="18">
    <w:name w:val="p1"/>
    <w:basedOn w:val="1"/>
    <w:uiPriority w:val="0"/>
    <w:pPr>
      <w:widowControl/>
      <w:jc w:val="left"/>
    </w:pPr>
    <w:rPr>
      <w:rFonts w:ascii="Helvetica" w:hAnsi="Helvetica" w:cs="宋体"/>
      <w:color w:val="000000"/>
      <w:kern w:val="0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7A3F-8E7D-4E38-9AFF-E33A0B40DF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2059</Words>
  <Characters>8232</Characters>
  <Lines>67</Lines>
  <Paragraphs>19</Paragraphs>
  <TotalTime>224</TotalTime>
  <ScaleCrop>false</ScaleCrop>
  <LinksUpToDate>false</LinksUpToDate>
  <CharactersWithSpaces>9108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2021-07-06T09:33:00Z</dcterms:created>
  <dc:creator>Administrator</dc:creator>
  <cp:lastModifiedBy>Max_Wu</cp:lastModifiedBy>
  <cp:lastPrinted>2025-07-11T05:49:00Z</cp:lastPrinted>
  <dcterms:modified xsi:type="dcterms:W3CDTF">2025-10-11T03:32:55Z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BAF1643CB0DB44788970A6441893968A_13</vt:lpwstr>
  </property>
</Properties>
</file>