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115" w:rsidRPr="008B347F" w:rsidRDefault="00531FC0">
      <w:pPr>
        <w:pBdr>
          <w:top w:val="none" w:sz="0" w:space="1" w:color="auto"/>
          <w:left w:val="none" w:sz="0" w:space="4" w:color="auto"/>
          <w:bottom w:val="none" w:sz="0" w:space="1" w:color="auto"/>
          <w:right w:val="none" w:sz="0" w:space="4" w:color="auto"/>
        </w:pBdr>
        <w:jc w:val="center"/>
        <w:rPr>
          <w:rFonts w:cs="宋体"/>
          <w:b/>
          <w:kern w:val="0"/>
          <w:sz w:val="36"/>
          <w:szCs w:val="36"/>
        </w:rPr>
      </w:pPr>
      <w:r w:rsidRPr="008B347F">
        <w:rPr>
          <w:rFonts w:cs="宋体" w:hint="eastAsia"/>
          <w:b/>
          <w:kern w:val="0"/>
          <w:sz w:val="32"/>
          <w:szCs w:val="32"/>
        </w:rPr>
        <w:t xml:space="preserve"> </w:t>
      </w:r>
      <w:r w:rsidRPr="008B347F">
        <w:rPr>
          <w:rFonts w:cs="宋体" w:hint="eastAsia"/>
          <w:b/>
          <w:kern w:val="0"/>
          <w:sz w:val="36"/>
          <w:szCs w:val="36"/>
        </w:rPr>
        <w:t>安徽工程大学翻译专业硕士学位（</w:t>
      </w:r>
      <w:r w:rsidRPr="008B347F">
        <w:rPr>
          <w:rFonts w:cs="宋体" w:hint="eastAsia"/>
          <w:b/>
          <w:kern w:val="0"/>
          <w:sz w:val="36"/>
          <w:szCs w:val="36"/>
        </w:rPr>
        <w:t>MTI</w:t>
      </w:r>
      <w:r w:rsidRPr="008B347F">
        <w:rPr>
          <w:rFonts w:cs="宋体" w:hint="eastAsia"/>
          <w:b/>
          <w:kern w:val="0"/>
          <w:sz w:val="36"/>
          <w:szCs w:val="36"/>
        </w:rPr>
        <w:t>）</w:t>
      </w:r>
    </w:p>
    <w:p w:rsidR="00A27115" w:rsidRPr="008B347F" w:rsidRDefault="00531FC0">
      <w:pPr>
        <w:pBdr>
          <w:top w:val="none" w:sz="0" w:space="1" w:color="auto"/>
          <w:left w:val="none" w:sz="0" w:space="4" w:color="auto"/>
          <w:bottom w:val="none" w:sz="0" w:space="1" w:color="auto"/>
          <w:right w:val="none" w:sz="0" w:space="4" w:color="auto"/>
        </w:pBdr>
        <w:jc w:val="center"/>
        <w:rPr>
          <w:rFonts w:cs="宋体"/>
          <w:b/>
          <w:kern w:val="0"/>
          <w:sz w:val="32"/>
          <w:szCs w:val="32"/>
        </w:rPr>
      </w:pPr>
      <w:r w:rsidRPr="008B347F">
        <w:rPr>
          <w:rFonts w:cs="宋体" w:hint="eastAsia"/>
          <w:b/>
          <w:kern w:val="0"/>
          <w:sz w:val="32"/>
          <w:szCs w:val="32"/>
        </w:rPr>
        <w:t>英语笔译方向硕士研究生培养方案</w:t>
      </w:r>
    </w:p>
    <w:p w:rsidR="00A27115" w:rsidRPr="008B347F" w:rsidRDefault="00A27115">
      <w:pPr>
        <w:pStyle w:val="ab"/>
        <w:adjustRightInd w:val="0"/>
        <w:snapToGrid w:val="0"/>
        <w:spacing w:before="0" w:beforeAutospacing="0" w:after="0" w:afterAutospacing="0" w:line="360" w:lineRule="auto"/>
        <w:ind w:firstLine="482"/>
        <w:jc w:val="both"/>
        <w:rPr>
          <w:rStyle w:val="ac"/>
          <w:rFonts w:ascii="Times New Roman" w:hAnsi="Times New Roman"/>
          <w:bCs/>
        </w:rPr>
      </w:pPr>
    </w:p>
    <w:p w:rsidR="00A27115" w:rsidRPr="008B347F" w:rsidRDefault="00531FC0">
      <w:pPr>
        <w:pStyle w:val="ab"/>
        <w:adjustRightInd w:val="0"/>
        <w:snapToGrid w:val="0"/>
        <w:spacing w:before="0" w:beforeAutospacing="0" w:after="0" w:afterAutospacing="0" w:line="360" w:lineRule="auto"/>
        <w:ind w:firstLine="482"/>
        <w:jc w:val="both"/>
        <w:rPr>
          <w:b/>
        </w:rPr>
      </w:pPr>
      <w:r w:rsidRPr="008B347F">
        <w:rPr>
          <w:rStyle w:val="ac"/>
          <w:rFonts w:ascii="Times New Roman" w:hAnsi="Times New Roman" w:hint="eastAsia"/>
          <w:bCs/>
        </w:rPr>
        <w:t>一、本</w:t>
      </w:r>
      <w:r w:rsidRPr="008B347F">
        <w:rPr>
          <w:rFonts w:hint="eastAsia"/>
          <w:b/>
        </w:rPr>
        <w:t>专业学位类别、领域简介</w:t>
      </w:r>
    </w:p>
    <w:p w:rsidR="00A27115" w:rsidRPr="008B347F" w:rsidRDefault="00531FC0">
      <w:pPr>
        <w:pStyle w:val="ab"/>
        <w:adjustRightInd w:val="0"/>
        <w:spacing w:line="360" w:lineRule="auto"/>
        <w:ind w:firstLineChars="200" w:firstLine="480"/>
        <w:contextualSpacing/>
        <w:rPr>
          <w:rFonts w:ascii="Times New Roman" w:eastAsiaTheme="minorEastAsia" w:hAnsi="Times New Roman" w:cs="Times New Roman"/>
        </w:rPr>
      </w:pPr>
      <w:r w:rsidRPr="008B347F">
        <w:rPr>
          <w:rFonts w:ascii="Times New Roman" w:eastAsiaTheme="minorEastAsia" w:hAnsi="Times New Roman" w:cs="Times New Roman" w:hint="eastAsia"/>
        </w:rPr>
        <w:t>翻译硕士专业学位，即</w:t>
      </w:r>
      <w:r w:rsidRPr="008B347F">
        <w:rPr>
          <w:rFonts w:ascii="Times New Roman" w:eastAsiaTheme="minorEastAsia" w:hAnsi="Times New Roman" w:cs="Times New Roman" w:hint="eastAsia"/>
        </w:rPr>
        <w:t xml:space="preserve"> Master of Translation and Interpreting</w:t>
      </w:r>
      <w:r w:rsidRPr="008B347F">
        <w:rPr>
          <w:rFonts w:ascii="Times New Roman" w:eastAsiaTheme="minorEastAsia" w:hAnsi="Times New Roman" w:cs="Times New Roman" w:hint="eastAsia"/>
        </w:rPr>
        <w:t>，简称</w:t>
      </w:r>
      <w:r w:rsidRPr="008B347F">
        <w:rPr>
          <w:rFonts w:ascii="Times New Roman" w:eastAsiaTheme="minorEastAsia" w:hAnsi="Times New Roman" w:cs="Times New Roman" w:hint="eastAsia"/>
        </w:rPr>
        <w:t xml:space="preserve"> MTI</w:t>
      </w:r>
      <w:r w:rsidRPr="008B347F">
        <w:rPr>
          <w:rFonts w:ascii="Times New Roman" w:eastAsiaTheme="minorEastAsia" w:hAnsi="Times New Roman" w:cs="Times New Roman" w:hint="eastAsia"/>
        </w:rPr>
        <w:t>，是经国务院学位委员会批准实施的全国专业学位教育。经国务院学位办批准，</w:t>
      </w:r>
      <w:r w:rsidRPr="008B347F">
        <w:rPr>
          <w:rFonts w:ascii="Times New Roman" w:eastAsiaTheme="minorEastAsia" w:hAnsi="Times New Roman" w:cs="Times New Roman" w:hint="eastAsia"/>
        </w:rPr>
        <w:t xml:space="preserve">2018 </w:t>
      </w:r>
      <w:r w:rsidRPr="008B347F">
        <w:rPr>
          <w:rFonts w:ascii="Times New Roman" w:eastAsiaTheme="minorEastAsia" w:hAnsi="Times New Roman" w:cs="Times New Roman" w:hint="eastAsia"/>
        </w:rPr>
        <w:t>年安徽工程大学成为翻译硕士（</w:t>
      </w:r>
      <w:r w:rsidRPr="008B347F">
        <w:rPr>
          <w:rFonts w:ascii="Times New Roman" w:eastAsiaTheme="minorEastAsia" w:hAnsi="Times New Roman" w:cs="Times New Roman" w:hint="eastAsia"/>
        </w:rPr>
        <w:t>MTI</w:t>
      </w:r>
      <w:r w:rsidRPr="008B347F">
        <w:rPr>
          <w:rFonts w:ascii="Times New Roman" w:eastAsiaTheme="minorEastAsia" w:hAnsi="Times New Roman" w:cs="Times New Roman" w:hint="eastAsia"/>
        </w:rPr>
        <w:t>）专业学位培养单位之一，于</w:t>
      </w:r>
      <w:r w:rsidRPr="008B347F">
        <w:rPr>
          <w:rFonts w:ascii="Times New Roman" w:eastAsiaTheme="minorEastAsia" w:hAnsi="Times New Roman" w:cs="Times New Roman" w:hint="eastAsia"/>
        </w:rPr>
        <w:t xml:space="preserve"> 2019 </w:t>
      </w:r>
      <w:r w:rsidRPr="008B347F">
        <w:rPr>
          <w:rFonts w:ascii="Times New Roman" w:eastAsiaTheme="minorEastAsia" w:hAnsi="Times New Roman" w:cs="Times New Roman" w:hint="eastAsia"/>
        </w:rPr>
        <w:t>年开始正式招生。</w:t>
      </w:r>
    </w:p>
    <w:p w:rsidR="00A27115" w:rsidRPr="008B347F" w:rsidRDefault="00531FC0">
      <w:pPr>
        <w:pStyle w:val="ab"/>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rPr>
      </w:pPr>
      <w:r w:rsidRPr="008B347F">
        <w:rPr>
          <w:rFonts w:ascii="Times New Roman" w:eastAsiaTheme="minorEastAsia" w:hAnsi="Times New Roman" w:cs="Times New Roman"/>
        </w:rPr>
        <w:t>安徽工程大学外国语学院于</w:t>
      </w:r>
      <w:r w:rsidRPr="008B347F">
        <w:rPr>
          <w:rFonts w:ascii="Times New Roman" w:eastAsiaTheme="minorEastAsia" w:hAnsi="Times New Roman" w:cs="Times New Roman"/>
        </w:rPr>
        <w:t>1992</w:t>
      </w:r>
      <w:r w:rsidRPr="008B347F">
        <w:rPr>
          <w:rFonts w:ascii="Times New Roman" w:eastAsiaTheme="minorEastAsia" w:hAnsi="Times New Roman" w:cs="Times New Roman"/>
        </w:rPr>
        <w:t>年开始招生（科技英语专科）；</w:t>
      </w:r>
      <w:r w:rsidRPr="008B347F">
        <w:rPr>
          <w:rFonts w:ascii="Times New Roman" w:eastAsiaTheme="minorEastAsia" w:hAnsi="Times New Roman" w:cs="Times New Roman"/>
        </w:rPr>
        <w:t>2001</w:t>
      </w:r>
      <w:r w:rsidRPr="008B347F">
        <w:rPr>
          <w:rFonts w:ascii="Times New Roman" w:eastAsiaTheme="minorEastAsia" w:hAnsi="Times New Roman" w:cs="Times New Roman"/>
        </w:rPr>
        <w:t>年首次招收英语专业本科生；</w:t>
      </w:r>
      <w:r w:rsidRPr="008B347F">
        <w:rPr>
          <w:rFonts w:ascii="Times New Roman" w:eastAsiaTheme="minorEastAsia" w:hAnsi="Times New Roman" w:cs="Times New Roman"/>
        </w:rPr>
        <w:t>2010</w:t>
      </w:r>
      <w:r w:rsidRPr="008B347F">
        <w:rPr>
          <w:rFonts w:ascii="Times New Roman" w:eastAsiaTheme="minorEastAsia" w:hAnsi="Times New Roman" w:cs="Times New Roman"/>
        </w:rPr>
        <w:t>年获批省级特色专业</w:t>
      </w:r>
      <w:bookmarkStart w:id="0" w:name="_GoBack"/>
      <w:bookmarkEnd w:id="0"/>
      <w:r w:rsidRPr="008B347F">
        <w:rPr>
          <w:rFonts w:ascii="Times New Roman" w:eastAsiaTheme="minorEastAsia" w:hAnsi="Times New Roman" w:cs="Times New Roman"/>
        </w:rPr>
        <w:t>；</w:t>
      </w:r>
      <w:r w:rsidRPr="008B347F">
        <w:rPr>
          <w:rFonts w:ascii="Times New Roman" w:eastAsiaTheme="minorEastAsia" w:hAnsi="Times New Roman" w:cs="Times New Roman"/>
        </w:rPr>
        <w:t>2014</w:t>
      </w:r>
      <w:r w:rsidRPr="008B347F">
        <w:rPr>
          <w:rFonts w:ascii="Times New Roman" w:eastAsiaTheme="minorEastAsia" w:hAnsi="Times New Roman" w:cs="Times New Roman"/>
        </w:rPr>
        <w:t>年获批省级综合改革试点专业；</w:t>
      </w:r>
      <w:r w:rsidRPr="008B347F">
        <w:rPr>
          <w:rFonts w:ascii="Times New Roman" w:eastAsiaTheme="minorEastAsia" w:hAnsi="Times New Roman" w:cs="Times New Roman"/>
        </w:rPr>
        <w:t>2018</w:t>
      </w:r>
      <w:r w:rsidRPr="008B347F">
        <w:rPr>
          <w:rFonts w:ascii="Times New Roman" w:eastAsiaTheme="minorEastAsia" w:hAnsi="Times New Roman" w:cs="Times New Roman"/>
        </w:rPr>
        <w:t>年获批</w:t>
      </w:r>
      <w:r w:rsidRPr="008B347F">
        <w:rPr>
          <w:rFonts w:ascii="Times New Roman" w:eastAsiaTheme="minorEastAsia" w:hAnsi="Times New Roman" w:cs="Times New Roman"/>
        </w:rPr>
        <w:t>MTI</w:t>
      </w:r>
      <w:r w:rsidRPr="008B347F">
        <w:rPr>
          <w:rFonts w:ascii="Times New Roman" w:eastAsiaTheme="minorEastAsia" w:hAnsi="Times New Roman" w:cs="Times New Roman"/>
        </w:rPr>
        <w:t>专业硕士授权点；</w:t>
      </w:r>
      <w:r w:rsidRPr="008B347F">
        <w:rPr>
          <w:rFonts w:ascii="Times New Roman" w:eastAsiaTheme="minorEastAsia" w:hAnsi="Times New Roman" w:cs="Times New Roman"/>
        </w:rPr>
        <w:t>2019</w:t>
      </w:r>
      <w:r w:rsidRPr="008B347F">
        <w:rPr>
          <w:rFonts w:ascii="Times New Roman" w:eastAsiaTheme="minorEastAsia" w:hAnsi="Times New Roman" w:cs="Times New Roman"/>
        </w:rPr>
        <w:t>年获批省级一流专业建设点并在安徽省外国语言文学类专业评估中获评</w:t>
      </w:r>
      <w:r w:rsidRPr="008B347F">
        <w:rPr>
          <w:rFonts w:ascii="Times New Roman" w:eastAsiaTheme="minorEastAsia" w:hAnsi="Times New Roman" w:cs="Times New Roman"/>
        </w:rPr>
        <w:t>A</w:t>
      </w:r>
      <w:r w:rsidRPr="008B347F">
        <w:rPr>
          <w:rFonts w:ascii="Times New Roman" w:eastAsiaTheme="minorEastAsia" w:hAnsi="Times New Roman" w:cs="Times New Roman"/>
        </w:rPr>
        <w:t>类等级。翻译专业一直是外语学院的特色专业，突出培养学生应用翻译能力和综合素质。学院拥有优良的口笔译师资团队，近年来多次参与芜湖市政府举办的涉外活动，为芜湖市的经济发展和国际交流贡献力量。学院与上海外语教育出版社联合设置了安徽省内唯一的</w:t>
      </w:r>
      <w:r w:rsidRPr="008B347F">
        <w:rPr>
          <w:rFonts w:ascii="Times New Roman" w:eastAsiaTheme="minorEastAsia" w:hAnsi="Times New Roman" w:cs="Times New Roman"/>
        </w:rPr>
        <w:t>“</w:t>
      </w:r>
      <w:r w:rsidRPr="008B347F">
        <w:rPr>
          <w:rFonts w:ascii="Times New Roman" w:eastAsiaTheme="minorEastAsia" w:hAnsi="Times New Roman" w:cs="Times New Roman"/>
        </w:rPr>
        <w:t>外教社安徽省翻译教学与研究中心</w:t>
      </w:r>
      <w:r w:rsidRPr="008B347F">
        <w:rPr>
          <w:rFonts w:ascii="Times New Roman" w:eastAsiaTheme="minorEastAsia" w:hAnsi="Times New Roman" w:cs="Times New Roman"/>
        </w:rPr>
        <w:t>”</w:t>
      </w:r>
      <w:r w:rsidRPr="008B347F">
        <w:rPr>
          <w:rFonts w:ascii="Times New Roman" w:eastAsiaTheme="minorEastAsia" w:hAnsi="Times New Roman" w:cs="Times New Roman"/>
        </w:rPr>
        <w:t>。</w:t>
      </w:r>
    </w:p>
    <w:p w:rsidR="00A27115" w:rsidRPr="008B347F" w:rsidRDefault="00531FC0">
      <w:pPr>
        <w:pStyle w:val="ab"/>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rPr>
      </w:pPr>
      <w:r w:rsidRPr="008B347F">
        <w:rPr>
          <w:rFonts w:ascii="Times New Roman" w:eastAsiaTheme="minorEastAsia" w:hAnsi="Times New Roman" w:cs="Times New Roman"/>
        </w:rPr>
        <w:t>本学位点依托我校理工科优势及芜湖地域文化特色，侧重工程科技翻译与徽文化外译，致力于培养高层次、应用型、专业化翻译人才，服务于皖江城市带、长三角地区及国家社会发展需求。</w:t>
      </w:r>
    </w:p>
    <w:p w:rsidR="00A27115" w:rsidRPr="008B347F" w:rsidRDefault="00531FC0">
      <w:pPr>
        <w:pStyle w:val="ab"/>
        <w:adjustRightInd w:val="0"/>
        <w:snapToGrid w:val="0"/>
        <w:spacing w:before="0" w:beforeAutospacing="0" w:after="0" w:afterAutospacing="0" w:line="360" w:lineRule="auto"/>
        <w:ind w:firstLine="482"/>
        <w:jc w:val="both"/>
        <w:rPr>
          <w:rStyle w:val="ac"/>
          <w:rFonts w:ascii="Times New Roman" w:hAnsi="Times New Roman"/>
          <w:bCs/>
        </w:rPr>
      </w:pPr>
      <w:r w:rsidRPr="008B347F">
        <w:rPr>
          <w:rStyle w:val="ac"/>
          <w:rFonts w:ascii="Times New Roman" w:hAnsi="Times New Roman" w:hint="eastAsia"/>
          <w:bCs/>
        </w:rPr>
        <w:t>二、</w:t>
      </w:r>
      <w:r w:rsidRPr="008B347F">
        <w:rPr>
          <w:rStyle w:val="ac"/>
          <w:rFonts w:ascii="Times New Roman" w:hAnsi="Times New Roman"/>
          <w:bCs/>
        </w:rPr>
        <w:t>培养目标</w:t>
      </w:r>
    </w:p>
    <w:p w:rsidR="00A27115" w:rsidRPr="008B347F" w:rsidRDefault="00531FC0">
      <w:pPr>
        <w:adjustRightInd w:val="0"/>
        <w:snapToGrid w:val="0"/>
        <w:spacing w:line="360" w:lineRule="auto"/>
        <w:ind w:firstLineChars="200" w:firstLine="480"/>
        <w:rPr>
          <w:sz w:val="24"/>
          <w:szCs w:val="24"/>
        </w:rPr>
      </w:pPr>
      <w:r w:rsidRPr="008B347F">
        <w:rPr>
          <w:rFonts w:ascii="Times New Roman" w:hAnsi="Times New Roman" w:cs="Times New Roman" w:hint="eastAsia"/>
          <w:sz w:val="24"/>
          <w:szCs w:val="24"/>
        </w:rPr>
        <w:t xml:space="preserve">1. </w:t>
      </w:r>
      <w:r w:rsidRPr="008B347F">
        <w:rPr>
          <w:sz w:val="24"/>
          <w:szCs w:val="24"/>
        </w:rPr>
        <w:t>坚持正确的政治方向，拥护中国共产党的领导，热爱祖国，</w:t>
      </w:r>
      <w:proofErr w:type="gramStart"/>
      <w:r w:rsidRPr="008B347F">
        <w:rPr>
          <w:sz w:val="24"/>
          <w:szCs w:val="24"/>
        </w:rPr>
        <w:t>践行</w:t>
      </w:r>
      <w:proofErr w:type="gramEnd"/>
      <w:r w:rsidRPr="008B347F">
        <w:rPr>
          <w:sz w:val="24"/>
          <w:szCs w:val="24"/>
        </w:rPr>
        <w:t>社会主义核心价值观，遵纪守法，品行端正，身心健康，崇尚学术诚信，具有良好的职业道德和奉献精神，积极为我国经济建设和社会发展服务。</w:t>
      </w:r>
      <w:r w:rsidRPr="008B347F">
        <w:rPr>
          <w:sz w:val="24"/>
          <w:szCs w:val="24"/>
        </w:rPr>
        <w:t xml:space="preserve"> </w:t>
      </w:r>
    </w:p>
    <w:p w:rsidR="00A27115" w:rsidRPr="008B347F" w:rsidRDefault="00531FC0">
      <w:pPr>
        <w:adjustRightInd w:val="0"/>
        <w:snapToGrid w:val="0"/>
        <w:spacing w:line="360" w:lineRule="auto"/>
        <w:ind w:firstLineChars="200" w:firstLine="480"/>
        <w:rPr>
          <w:sz w:val="24"/>
          <w:szCs w:val="24"/>
        </w:rPr>
      </w:pPr>
      <w:r w:rsidRPr="008B347F">
        <w:rPr>
          <w:rFonts w:ascii="Times New Roman" w:eastAsia="宋体" w:hAnsi="Times New Roman" w:cs="Times New Roman" w:hint="eastAsia"/>
          <w:sz w:val="24"/>
          <w:szCs w:val="24"/>
        </w:rPr>
        <w:t xml:space="preserve">2. </w:t>
      </w:r>
      <w:r w:rsidRPr="008B347F">
        <w:rPr>
          <w:rFonts w:ascii="Times New Roman" w:eastAsia="宋体" w:hAnsi="Times New Roman" w:cs="Times New Roman"/>
          <w:sz w:val="24"/>
          <w:szCs w:val="24"/>
        </w:rPr>
        <w:t>具</w:t>
      </w:r>
      <w:r w:rsidRPr="008B347F">
        <w:rPr>
          <w:sz w:val="24"/>
          <w:szCs w:val="24"/>
        </w:rPr>
        <w:t>有扎实的英汉双语专业知识及翻译能力；具</w:t>
      </w:r>
      <w:r w:rsidRPr="008B347F">
        <w:rPr>
          <w:rFonts w:hint="eastAsia"/>
          <w:sz w:val="24"/>
          <w:szCs w:val="24"/>
        </w:rPr>
        <w:t>备</w:t>
      </w:r>
      <w:r w:rsidRPr="008B347F">
        <w:rPr>
          <w:sz w:val="24"/>
          <w:szCs w:val="24"/>
        </w:rPr>
        <w:t>较强的业务能力，能够熟练运用计算机辅助翻译、翻译项目管理、翻译本地化等相关领域知识解决实际问题；能够承担专业技术或管理工作</w:t>
      </w:r>
      <w:r w:rsidRPr="008B347F">
        <w:rPr>
          <w:rFonts w:hint="eastAsia"/>
          <w:sz w:val="24"/>
          <w:szCs w:val="24"/>
        </w:rPr>
        <w:t>。</w:t>
      </w:r>
      <w:r w:rsidRPr="008B347F">
        <w:rPr>
          <w:sz w:val="24"/>
          <w:szCs w:val="24"/>
        </w:rPr>
        <w:t xml:space="preserve"> </w:t>
      </w:r>
    </w:p>
    <w:p w:rsidR="00A27115" w:rsidRPr="008B347F" w:rsidRDefault="00531FC0">
      <w:pPr>
        <w:adjustRightInd w:val="0"/>
        <w:snapToGrid w:val="0"/>
        <w:spacing w:line="360" w:lineRule="auto"/>
        <w:ind w:firstLineChars="200" w:firstLine="480"/>
        <w:rPr>
          <w:sz w:val="24"/>
          <w:szCs w:val="24"/>
        </w:rPr>
      </w:pPr>
      <w:r w:rsidRPr="008B347F">
        <w:rPr>
          <w:rFonts w:ascii="Times New Roman" w:hAnsi="Times New Roman" w:cs="Times New Roman" w:hint="eastAsia"/>
          <w:sz w:val="24"/>
          <w:szCs w:val="24"/>
        </w:rPr>
        <w:t xml:space="preserve">3. </w:t>
      </w:r>
      <w:r w:rsidRPr="008B347F">
        <w:rPr>
          <w:rFonts w:ascii="Times New Roman" w:hAnsi="Times New Roman" w:cs="Times New Roman"/>
          <w:sz w:val="24"/>
          <w:szCs w:val="24"/>
        </w:rPr>
        <w:t>掌</w:t>
      </w:r>
      <w:r w:rsidRPr="008B347F">
        <w:rPr>
          <w:sz w:val="24"/>
          <w:szCs w:val="24"/>
        </w:rPr>
        <w:t>握至少一种计算机语言及编程方法，能熟练应用本专业领域</w:t>
      </w:r>
      <w:r w:rsidRPr="008B347F">
        <w:rPr>
          <w:rFonts w:hint="eastAsia"/>
          <w:sz w:val="24"/>
          <w:szCs w:val="24"/>
        </w:rPr>
        <w:t>高级分析软件。</w:t>
      </w:r>
    </w:p>
    <w:p w:rsidR="00A27115" w:rsidRPr="008B347F" w:rsidRDefault="00531FC0">
      <w:pPr>
        <w:pStyle w:val="ab"/>
        <w:adjustRightInd w:val="0"/>
        <w:snapToGrid w:val="0"/>
        <w:spacing w:before="0" w:beforeAutospacing="0" w:after="0" w:afterAutospacing="0" w:line="360" w:lineRule="auto"/>
        <w:ind w:firstLine="482"/>
        <w:jc w:val="both"/>
        <w:rPr>
          <w:rStyle w:val="ac"/>
          <w:rFonts w:ascii="Times New Roman" w:hAnsi="Times New Roman"/>
          <w:bCs/>
        </w:rPr>
      </w:pPr>
      <w:r w:rsidRPr="008B347F">
        <w:rPr>
          <w:rStyle w:val="ac"/>
          <w:rFonts w:ascii="Times New Roman" w:hAnsi="Times New Roman" w:hint="eastAsia"/>
          <w:bCs/>
        </w:rPr>
        <w:t>三、</w:t>
      </w:r>
      <w:r w:rsidRPr="008B347F">
        <w:rPr>
          <w:rStyle w:val="ac"/>
          <w:rFonts w:ascii="Times New Roman" w:hAnsi="Times New Roman"/>
          <w:bCs/>
        </w:rPr>
        <w:t xml:space="preserve"> </w:t>
      </w:r>
      <w:r w:rsidRPr="008B347F">
        <w:rPr>
          <w:rStyle w:val="ac"/>
          <w:rFonts w:ascii="Times New Roman" w:hAnsi="Times New Roman"/>
          <w:bCs/>
        </w:rPr>
        <w:t>特色方向</w:t>
      </w:r>
    </w:p>
    <w:p w:rsidR="00A27115" w:rsidRPr="008B347F" w:rsidRDefault="00531FC0">
      <w:pPr>
        <w:pStyle w:val="ab"/>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rPr>
      </w:pPr>
      <w:r w:rsidRPr="008B347F">
        <w:rPr>
          <w:rFonts w:ascii="Times New Roman" w:eastAsiaTheme="minorEastAsia" w:hAnsi="Times New Roman" w:cs="Times New Roman"/>
        </w:rPr>
        <w:lastRenderedPageBreak/>
        <w:t>培养以笔译技能为核心的复合型语言服务人才，能运用现代翻译技术，参与翻译项目团队合作和管理，具备较高的专业笔译技能。同时，注重培养语言服务中所需的双语沟通和协调能力。主要侧重两个领域：</w:t>
      </w:r>
    </w:p>
    <w:p w:rsidR="00A27115" w:rsidRPr="008B347F" w:rsidRDefault="00531FC0">
      <w:pPr>
        <w:pStyle w:val="ab"/>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rPr>
      </w:pPr>
      <w:r w:rsidRPr="008B347F">
        <w:rPr>
          <w:rFonts w:ascii="Times New Roman" w:eastAsiaTheme="minorEastAsia" w:hAnsi="Times New Roman" w:cs="Times New Roman" w:hint="eastAsia"/>
        </w:rPr>
        <w:t xml:space="preserve">1. </w:t>
      </w:r>
      <w:r w:rsidRPr="008B347F">
        <w:rPr>
          <w:rFonts w:ascii="Times New Roman" w:eastAsiaTheme="minorEastAsia" w:hAnsi="Times New Roman" w:cs="Times New Roman"/>
        </w:rPr>
        <w:t>工程科技翻译。能够结合相关文本格式与特点，熟练使用术语库、语料库，较好地运用笔译技能完成相关科技文本翻译。</w:t>
      </w:r>
    </w:p>
    <w:p w:rsidR="00A27115" w:rsidRPr="008B347F" w:rsidRDefault="00531FC0">
      <w:pPr>
        <w:pStyle w:val="ab"/>
        <w:adjustRightInd w:val="0"/>
        <w:snapToGrid w:val="0"/>
        <w:spacing w:before="0" w:beforeAutospacing="0" w:after="0" w:afterAutospacing="0" w:line="360" w:lineRule="auto"/>
        <w:ind w:firstLineChars="200" w:firstLine="480"/>
        <w:jc w:val="both"/>
        <w:rPr>
          <w:rStyle w:val="ac"/>
          <w:rFonts w:ascii="Times New Roman" w:hAnsi="Times New Roman"/>
          <w:bCs/>
        </w:rPr>
      </w:pPr>
      <w:r w:rsidRPr="008B347F">
        <w:rPr>
          <w:rFonts w:ascii="Times New Roman" w:eastAsiaTheme="minorEastAsia" w:hAnsi="Times New Roman" w:cs="Times New Roman" w:hint="eastAsia"/>
        </w:rPr>
        <w:t xml:space="preserve">2. </w:t>
      </w:r>
      <w:r w:rsidRPr="008B347F">
        <w:rPr>
          <w:rFonts w:ascii="Times New Roman" w:eastAsiaTheme="minorEastAsia" w:hAnsi="Times New Roman" w:cs="Times New Roman"/>
        </w:rPr>
        <w:t>徽文化外译。能够结合外宣、文化类文本特点，恰当选取翻译策略，较好地完成文化翻译任务，同时提供涉外文化交往活动中所需的其他基本语言服务。</w:t>
      </w:r>
    </w:p>
    <w:p w:rsidR="00A27115" w:rsidRPr="008B347F" w:rsidRDefault="00531FC0">
      <w:pPr>
        <w:pStyle w:val="ab"/>
        <w:adjustRightInd w:val="0"/>
        <w:snapToGrid w:val="0"/>
        <w:spacing w:before="0" w:beforeAutospacing="0" w:after="0" w:afterAutospacing="0" w:line="360" w:lineRule="auto"/>
        <w:ind w:firstLine="482"/>
        <w:jc w:val="both"/>
        <w:rPr>
          <w:rStyle w:val="ac"/>
          <w:rFonts w:ascii="Times New Roman" w:hAnsi="Times New Roman"/>
          <w:bCs/>
        </w:rPr>
      </w:pPr>
      <w:r w:rsidRPr="008B347F">
        <w:rPr>
          <w:rStyle w:val="ac"/>
          <w:rFonts w:ascii="Times New Roman" w:hAnsi="Times New Roman" w:hint="eastAsia"/>
          <w:bCs/>
        </w:rPr>
        <w:t>四、</w:t>
      </w:r>
      <w:r w:rsidRPr="008B347F">
        <w:rPr>
          <w:rStyle w:val="ac"/>
          <w:rFonts w:ascii="Times New Roman" w:hAnsi="Times New Roman"/>
          <w:bCs/>
        </w:rPr>
        <w:t xml:space="preserve"> </w:t>
      </w:r>
      <w:r w:rsidRPr="008B347F">
        <w:rPr>
          <w:rStyle w:val="ac"/>
          <w:rFonts w:ascii="Times New Roman" w:hAnsi="Times New Roman"/>
          <w:bCs/>
        </w:rPr>
        <w:t>招生对象及入学考试</w:t>
      </w:r>
    </w:p>
    <w:p w:rsidR="00A27115" w:rsidRPr="008B347F" w:rsidRDefault="00531FC0">
      <w:pPr>
        <w:adjustRightInd w:val="0"/>
        <w:snapToGrid w:val="0"/>
        <w:spacing w:line="360" w:lineRule="auto"/>
        <w:ind w:firstLineChars="200" w:firstLine="480"/>
        <w:rPr>
          <w:rStyle w:val="ac"/>
          <w:rFonts w:ascii="Times New Roman" w:eastAsia="宋体" w:hAnsi="Times New Roman" w:cs="宋体"/>
          <w:bCs/>
          <w:kern w:val="0"/>
          <w:szCs w:val="24"/>
        </w:rPr>
      </w:pPr>
      <w:r w:rsidRPr="008B347F">
        <w:rPr>
          <w:rFonts w:ascii="Times New Roman" w:hAnsi="Times New Roman" w:cs="Times New Roman"/>
          <w:sz w:val="24"/>
          <w:szCs w:val="24"/>
        </w:rPr>
        <w:t>招生对象一般为全日制本科毕业、获得学士学位者，具有良好的双语基础；鼓励具有不同学科和专业背景的生源报考；考生参加全国统一组织的研究生入学考试以及招生单位自行组织的专业复试，择优录取，秋季入学。</w:t>
      </w:r>
    </w:p>
    <w:p w:rsidR="00A27115" w:rsidRPr="008B347F" w:rsidRDefault="00531FC0">
      <w:pPr>
        <w:pStyle w:val="ab"/>
        <w:adjustRightInd w:val="0"/>
        <w:snapToGrid w:val="0"/>
        <w:spacing w:before="0" w:beforeAutospacing="0" w:after="0" w:afterAutospacing="0" w:line="360" w:lineRule="auto"/>
        <w:ind w:firstLine="482"/>
        <w:jc w:val="both"/>
        <w:rPr>
          <w:rStyle w:val="ac"/>
          <w:rFonts w:asciiTheme="minorEastAsia" w:eastAsiaTheme="minorEastAsia" w:hAnsiTheme="minorEastAsia"/>
          <w:bCs/>
        </w:rPr>
      </w:pPr>
      <w:r w:rsidRPr="008B347F">
        <w:rPr>
          <w:rStyle w:val="ac"/>
          <w:rFonts w:asciiTheme="minorEastAsia" w:eastAsiaTheme="minorEastAsia" w:hAnsiTheme="minorEastAsia" w:hint="eastAsia"/>
          <w:bCs/>
        </w:rPr>
        <w:t>五、 学制、学习年限及毕业学分</w:t>
      </w:r>
    </w:p>
    <w:p w:rsidR="00A27115" w:rsidRPr="008B347F" w:rsidRDefault="00531FC0">
      <w:pPr>
        <w:pStyle w:val="ab"/>
        <w:adjustRightInd w:val="0"/>
        <w:snapToGrid w:val="0"/>
        <w:spacing w:before="0" w:beforeAutospacing="0" w:after="0" w:afterAutospacing="0" w:line="360" w:lineRule="auto"/>
        <w:ind w:firstLineChars="200" w:firstLine="480"/>
        <w:rPr>
          <w:rFonts w:asciiTheme="minorEastAsia" w:eastAsiaTheme="minorEastAsia" w:hAnsiTheme="minorEastAsia" w:cstheme="minorBidi"/>
          <w:kern w:val="2"/>
        </w:rPr>
      </w:pPr>
      <w:r w:rsidRPr="008B347F">
        <w:rPr>
          <w:rFonts w:asciiTheme="minorEastAsia" w:eastAsiaTheme="minorEastAsia" w:hAnsiTheme="minorEastAsia" w:cstheme="minorBidi" w:hint="eastAsia"/>
          <w:kern w:val="2"/>
        </w:rPr>
        <w:t>学制三年</w:t>
      </w:r>
      <w:r w:rsidR="001534ED" w:rsidRPr="008B347F">
        <w:rPr>
          <w:rFonts w:asciiTheme="minorEastAsia" w:eastAsiaTheme="minorEastAsia" w:hAnsiTheme="minorEastAsia" w:cstheme="minorBidi" w:hint="eastAsia"/>
          <w:kern w:val="2"/>
        </w:rPr>
        <w:t>；</w:t>
      </w:r>
      <w:r w:rsidR="00EB4EE0" w:rsidRPr="008B347F">
        <w:rPr>
          <w:rFonts w:asciiTheme="minorEastAsia" w:eastAsiaTheme="minorEastAsia" w:hAnsiTheme="minorEastAsia" w:cstheme="minorBidi" w:hint="eastAsia"/>
          <w:kern w:val="2"/>
        </w:rPr>
        <w:t>学习年限</w:t>
      </w:r>
      <w:r w:rsidR="001534ED" w:rsidRPr="008B347F">
        <w:rPr>
          <w:rFonts w:asciiTheme="minorEastAsia" w:eastAsiaTheme="minorEastAsia" w:hAnsiTheme="minorEastAsia" w:cstheme="minorBidi" w:hint="eastAsia"/>
          <w:kern w:val="2"/>
        </w:rPr>
        <w:t>一般不得延长；授予翻译专业硕士学位，具体根据《安徽工程大学研究生学籍管理工作细则》执行。</w:t>
      </w:r>
    </w:p>
    <w:p w:rsidR="00A27115" w:rsidRPr="008B347F" w:rsidRDefault="00531FC0">
      <w:pPr>
        <w:adjustRightInd w:val="0"/>
        <w:snapToGrid w:val="0"/>
        <w:spacing w:line="360" w:lineRule="auto"/>
        <w:ind w:firstLineChars="200" w:firstLine="480"/>
        <w:rPr>
          <w:rFonts w:asciiTheme="minorEastAsia" w:hAnsiTheme="minorEastAsia"/>
        </w:rPr>
      </w:pPr>
      <w:r w:rsidRPr="008B347F">
        <w:rPr>
          <w:rFonts w:asciiTheme="minorEastAsia" w:hAnsiTheme="minorEastAsia" w:hint="eastAsia"/>
          <w:sz w:val="24"/>
          <w:szCs w:val="24"/>
        </w:rPr>
        <w:t>毕业总学分不少于48学分。其中，公共学位课</w:t>
      </w:r>
      <w:r w:rsidRPr="008B347F">
        <w:rPr>
          <w:rFonts w:asciiTheme="minorEastAsia" w:hAnsiTheme="minorEastAsia"/>
          <w:sz w:val="24"/>
          <w:szCs w:val="24"/>
        </w:rPr>
        <w:t>3</w:t>
      </w:r>
      <w:r w:rsidRPr="008B347F">
        <w:rPr>
          <w:rFonts w:asciiTheme="minorEastAsia" w:hAnsiTheme="minorEastAsia" w:hint="eastAsia"/>
          <w:sz w:val="24"/>
          <w:szCs w:val="24"/>
        </w:rPr>
        <w:t>学分，基础学位课</w:t>
      </w:r>
      <w:r w:rsidRPr="008B347F">
        <w:rPr>
          <w:rFonts w:asciiTheme="minorEastAsia" w:hAnsiTheme="minorEastAsia"/>
          <w:sz w:val="24"/>
          <w:szCs w:val="24"/>
        </w:rPr>
        <w:t>11</w:t>
      </w:r>
      <w:r w:rsidRPr="008B347F">
        <w:rPr>
          <w:rFonts w:asciiTheme="minorEastAsia" w:hAnsiTheme="minorEastAsia" w:hint="eastAsia"/>
          <w:sz w:val="24"/>
          <w:szCs w:val="24"/>
        </w:rPr>
        <w:t>学分，专业学位课1</w:t>
      </w:r>
      <w:r w:rsidRPr="008B347F">
        <w:rPr>
          <w:rFonts w:asciiTheme="minorEastAsia" w:hAnsiTheme="minorEastAsia"/>
          <w:sz w:val="24"/>
          <w:szCs w:val="24"/>
        </w:rPr>
        <w:t>2</w:t>
      </w:r>
      <w:r w:rsidRPr="008B347F">
        <w:rPr>
          <w:rFonts w:asciiTheme="minorEastAsia" w:hAnsiTheme="minorEastAsia" w:hint="eastAsia"/>
          <w:sz w:val="24"/>
          <w:szCs w:val="24"/>
        </w:rPr>
        <w:t>学分，选修课不少于14学分，必修环节</w:t>
      </w:r>
      <w:r w:rsidRPr="008B347F">
        <w:rPr>
          <w:rFonts w:asciiTheme="minorEastAsia" w:hAnsiTheme="minorEastAsia"/>
          <w:sz w:val="24"/>
          <w:szCs w:val="24"/>
        </w:rPr>
        <w:t>4</w:t>
      </w:r>
      <w:r w:rsidRPr="008B347F">
        <w:rPr>
          <w:rFonts w:asciiTheme="minorEastAsia" w:hAnsiTheme="minorEastAsia" w:hint="eastAsia"/>
          <w:sz w:val="24"/>
          <w:szCs w:val="24"/>
        </w:rPr>
        <w:t>学分，实践环节</w:t>
      </w:r>
      <w:r w:rsidRPr="008B347F">
        <w:rPr>
          <w:rFonts w:asciiTheme="minorEastAsia" w:hAnsiTheme="minorEastAsia"/>
          <w:sz w:val="24"/>
          <w:szCs w:val="24"/>
        </w:rPr>
        <w:t>4</w:t>
      </w:r>
      <w:r w:rsidRPr="008B347F">
        <w:rPr>
          <w:rFonts w:asciiTheme="minorEastAsia" w:hAnsiTheme="minorEastAsia" w:hint="eastAsia"/>
          <w:sz w:val="24"/>
          <w:szCs w:val="24"/>
        </w:rPr>
        <w:t>学分。</w:t>
      </w:r>
    </w:p>
    <w:p w:rsidR="00A27115" w:rsidRPr="008B347F" w:rsidRDefault="00531FC0">
      <w:pPr>
        <w:pStyle w:val="ab"/>
        <w:adjustRightInd w:val="0"/>
        <w:snapToGrid w:val="0"/>
        <w:spacing w:before="0" w:beforeAutospacing="0" w:after="0" w:afterAutospacing="0" w:line="360" w:lineRule="auto"/>
        <w:ind w:firstLine="482"/>
        <w:jc w:val="both"/>
        <w:rPr>
          <w:rFonts w:asciiTheme="minorEastAsia" w:eastAsiaTheme="minorEastAsia" w:hAnsiTheme="minorEastAsia"/>
          <w:b/>
        </w:rPr>
      </w:pPr>
      <w:r w:rsidRPr="008B347F">
        <w:rPr>
          <w:rStyle w:val="ac"/>
          <w:rFonts w:asciiTheme="minorEastAsia" w:eastAsiaTheme="minorEastAsia" w:hAnsiTheme="minorEastAsia" w:hint="eastAsia"/>
          <w:bCs/>
        </w:rPr>
        <w:t>六、</w:t>
      </w:r>
      <w:r w:rsidRPr="008B347F">
        <w:rPr>
          <w:rStyle w:val="ac"/>
          <w:rFonts w:asciiTheme="minorEastAsia" w:eastAsiaTheme="minorEastAsia" w:hAnsiTheme="minorEastAsia"/>
          <w:bCs/>
        </w:rPr>
        <w:t xml:space="preserve"> </w:t>
      </w:r>
      <w:r w:rsidRPr="008B347F">
        <w:rPr>
          <w:rStyle w:val="ac"/>
          <w:rFonts w:asciiTheme="minorEastAsia" w:eastAsiaTheme="minorEastAsia" w:hAnsiTheme="minorEastAsia" w:hint="eastAsia"/>
        </w:rPr>
        <w:t>课程体系及学分要求</w:t>
      </w:r>
    </w:p>
    <w:p w:rsidR="00A27115" w:rsidRPr="008B347F" w:rsidRDefault="00531FC0">
      <w:pPr>
        <w:rPr>
          <w:rFonts w:asciiTheme="minorEastAsia" w:hAnsiTheme="minorEastAsia"/>
          <w:sz w:val="24"/>
        </w:rPr>
      </w:pPr>
      <w:r w:rsidRPr="008B347F">
        <w:rPr>
          <w:rFonts w:asciiTheme="minorEastAsia" w:hAnsiTheme="minorEastAsia" w:hint="eastAsia"/>
          <w:sz w:val="24"/>
        </w:rPr>
        <w:t>安徽工程大学专业学位研究生课程、必修环节、实践环节设置表</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84"/>
        <w:gridCol w:w="684"/>
        <w:gridCol w:w="1419"/>
        <w:gridCol w:w="2253"/>
        <w:gridCol w:w="993"/>
        <w:gridCol w:w="1134"/>
        <w:gridCol w:w="1134"/>
        <w:gridCol w:w="1275"/>
      </w:tblGrid>
      <w:tr w:rsidR="008B347F" w:rsidRPr="008B347F">
        <w:trPr>
          <w:trHeight w:val="474"/>
          <w:jc w:val="center"/>
        </w:trPr>
        <w:tc>
          <w:tcPr>
            <w:tcW w:w="1983" w:type="dxa"/>
            <w:gridSpan w:val="3"/>
            <w:tcBorders>
              <w:top w:val="double" w:sz="4" w:space="0" w:color="auto"/>
              <w:lef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课程性质</w:t>
            </w:r>
          </w:p>
        </w:tc>
        <w:tc>
          <w:tcPr>
            <w:tcW w:w="1419"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课程编号</w:t>
            </w:r>
          </w:p>
        </w:tc>
        <w:tc>
          <w:tcPr>
            <w:tcW w:w="225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课程名称</w:t>
            </w:r>
          </w:p>
        </w:tc>
        <w:tc>
          <w:tcPr>
            <w:tcW w:w="99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开课学期</w:t>
            </w:r>
          </w:p>
        </w:tc>
        <w:tc>
          <w:tcPr>
            <w:tcW w:w="1134"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学时</w:t>
            </w:r>
            <w:r w:rsidRPr="008B347F">
              <w:rPr>
                <w:rFonts w:ascii="Times New Roman" w:hAnsi="Times New Roman" w:cs="Times New Roman"/>
                <w:sz w:val="18"/>
                <w:szCs w:val="18"/>
              </w:rPr>
              <w:t>/</w:t>
            </w:r>
            <w:r w:rsidRPr="008B347F">
              <w:rPr>
                <w:rFonts w:ascii="Times New Roman" w:hAnsi="Times New Roman" w:cs="Times New Roman"/>
                <w:sz w:val="18"/>
                <w:szCs w:val="18"/>
              </w:rPr>
              <w:t>学分</w:t>
            </w:r>
          </w:p>
        </w:tc>
        <w:tc>
          <w:tcPr>
            <w:tcW w:w="1134"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考核方式</w:t>
            </w:r>
          </w:p>
        </w:tc>
        <w:tc>
          <w:tcPr>
            <w:tcW w:w="1275" w:type="dxa"/>
            <w:tcBorders>
              <w:top w:val="double" w:sz="4" w:space="0" w:color="auto"/>
              <w:righ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备注</w:t>
            </w:r>
          </w:p>
        </w:tc>
      </w:tr>
      <w:tr w:rsidR="008B347F" w:rsidRPr="008B347F">
        <w:trPr>
          <w:trHeight w:val="507"/>
          <w:jc w:val="center"/>
        </w:trPr>
        <w:tc>
          <w:tcPr>
            <w:tcW w:w="715" w:type="dxa"/>
            <w:vMerge w:val="restart"/>
            <w:tcBorders>
              <w:left w:val="double" w:sz="4" w:space="0" w:color="auto"/>
            </w:tcBorders>
            <w:textDirection w:val="tbRlV"/>
            <w:vAlign w:val="center"/>
          </w:tcPr>
          <w:p w:rsidR="00A27115" w:rsidRPr="008B347F" w:rsidRDefault="00531FC0">
            <w:pPr>
              <w:ind w:left="113" w:right="113"/>
              <w:jc w:val="center"/>
              <w:rPr>
                <w:rFonts w:ascii="Times New Roman" w:hAnsi="Times New Roman" w:cs="Times New Roman"/>
                <w:sz w:val="18"/>
                <w:szCs w:val="18"/>
              </w:rPr>
            </w:pPr>
            <w:r w:rsidRPr="008B347F">
              <w:rPr>
                <w:rFonts w:ascii="Times New Roman" w:hAnsi="Times New Roman" w:cs="Times New Roman" w:hint="eastAsia"/>
                <w:sz w:val="18"/>
                <w:szCs w:val="18"/>
              </w:rPr>
              <w:t>学</w:t>
            </w:r>
            <w:r w:rsidRPr="008B347F">
              <w:rPr>
                <w:rFonts w:ascii="Times New Roman" w:hAnsi="Times New Roman" w:cs="Times New Roman" w:hint="eastAsia"/>
                <w:sz w:val="18"/>
                <w:szCs w:val="18"/>
              </w:rPr>
              <w:t xml:space="preserve"> </w:t>
            </w:r>
            <w:r w:rsidRPr="008B347F">
              <w:rPr>
                <w:rFonts w:ascii="Times New Roman" w:hAnsi="Times New Roman" w:cs="Times New Roman" w:hint="eastAsia"/>
                <w:sz w:val="18"/>
                <w:szCs w:val="18"/>
              </w:rPr>
              <w:t>位</w:t>
            </w:r>
            <w:r w:rsidRPr="008B347F">
              <w:rPr>
                <w:rFonts w:ascii="Times New Roman" w:hAnsi="Times New Roman" w:cs="Times New Roman" w:hint="eastAsia"/>
                <w:sz w:val="18"/>
                <w:szCs w:val="18"/>
              </w:rPr>
              <w:t xml:space="preserve"> </w:t>
            </w:r>
            <w:r w:rsidRPr="008B347F">
              <w:rPr>
                <w:rFonts w:ascii="Times New Roman" w:hAnsi="Times New Roman" w:cs="Times New Roman" w:hint="eastAsia"/>
                <w:sz w:val="18"/>
                <w:szCs w:val="18"/>
              </w:rPr>
              <w:t>课</w:t>
            </w:r>
          </w:p>
        </w:tc>
        <w:tc>
          <w:tcPr>
            <w:tcW w:w="1268" w:type="dxa"/>
            <w:gridSpan w:val="2"/>
            <w:vMerge w:val="restart"/>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公共学位课</w:t>
            </w:r>
          </w:p>
        </w:tc>
        <w:tc>
          <w:tcPr>
            <w:tcW w:w="1419"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000001102</w:t>
            </w:r>
          </w:p>
        </w:tc>
        <w:tc>
          <w:tcPr>
            <w:tcW w:w="2253"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新时代中国特色社会主义理论与实践研究</w:t>
            </w:r>
          </w:p>
        </w:tc>
        <w:tc>
          <w:tcPr>
            <w:tcW w:w="993"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1</w:t>
            </w:r>
          </w:p>
        </w:tc>
        <w:tc>
          <w:tcPr>
            <w:tcW w:w="1134"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36/2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考试</w:t>
            </w:r>
          </w:p>
        </w:tc>
        <w:tc>
          <w:tcPr>
            <w:tcW w:w="1275" w:type="dxa"/>
            <w:vMerge w:val="restart"/>
            <w:tcBorders>
              <w:righ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3</w:t>
            </w:r>
            <w:r w:rsidRPr="008B347F">
              <w:rPr>
                <w:rFonts w:ascii="Times New Roman" w:hAnsi="Times New Roman" w:cs="Times New Roman" w:hint="eastAsia"/>
                <w:sz w:val="18"/>
                <w:szCs w:val="18"/>
              </w:rPr>
              <w:t>学分</w:t>
            </w:r>
          </w:p>
        </w:tc>
      </w:tr>
      <w:tr w:rsidR="008B347F" w:rsidRPr="008B347F">
        <w:trPr>
          <w:trHeight w:val="240"/>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000000104</w:t>
            </w:r>
          </w:p>
        </w:tc>
        <w:tc>
          <w:tcPr>
            <w:tcW w:w="2253"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马克思主义与社会科学方法论</w:t>
            </w:r>
          </w:p>
        </w:tc>
        <w:tc>
          <w:tcPr>
            <w:tcW w:w="993"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18/1</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75"/>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restart"/>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基础学位课</w:t>
            </w:r>
          </w:p>
        </w:tc>
        <w:tc>
          <w:tcPr>
            <w:tcW w:w="1419"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055100101</w:t>
            </w:r>
          </w:p>
        </w:tc>
        <w:tc>
          <w:tcPr>
            <w:tcW w:w="225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中国语言文化</w:t>
            </w:r>
          </w:p>
        </w:tc>
        <w:tc>
          <w:tcPr>
            <w:tcW w:w="99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1</w:t>
            </w:r>
          </w:p>
        </w:tc>
        <w:tc>
          <w:tcPr>
            <w:tcW w:w="1134"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48/3</w:t>
            </w:r>
          </w:p>
        </w:tc>
        <w:tc>
          <w:tcPr>
            <w:tcW w:w="1134" w:type="dxa"/>
            <w:tcBorders>
              <w:top w:val="double" w:sz="4" w:space="0" w:color="auto"/>
            </w:tcBorders>
          </w:tcPr>
          <w:p w:rsidR="00A27115" w:rsidRPr="008B347F" w:rsidRDefault="00531FC0">
            <w:r w:rsidRPr="008B347F">
              <w:rPr>
                <w:rFonts w:ascii="Times New Roman" w:hAnsi="Times New Roman" w:cs="Times New Roman" w:hint="eastAsia"/>
                <w:sz w:val="18"/>
                <w:szCs w:val="18"/>
              </w:rPr>
              <w:t>考试</w:t>
            </w:r>
          </w:p>
        </w:tc>
        <w:tc>
          <w:tcPr>
            <w:tcW w:w="1275" w:type="dxa"/>
            <w:vMerge w:val="restart"/>
            <w:tcBorders>
              <w:top w:val="double" w:sz="4" w:space="0" w:color="auto"/>
              <w:righ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11</w:t>
            </w:r>
            <w:r w:rsidRPr="008B347F">
              <w:rPr>
                <w:rFonts w:ascii="Times New Roman" w:hAnsi="Times New Roman" w:cs="Times New Roman"/>
                <w:sz w:val="18"/>
                <w:szCs w:val="18"/>
              </w:rPr>
              <w:t>学分</w:t>
            </w:r>
          </w:p>
        </w:tc>
      </w:tr>
      <w:tr w:rsidR="008B347F" w:rsidRPr="008B347F">
        <w:trPr>
          <w:trHeight w:val="275"/>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tcBorders>
              <w:top w:val="double" w:sz="4" w:space="0" w:color="auto"/>
            </w:tcBorders>
            <w:vAlign w:val="center"/>
          </w:tcPr>
          <w:p w:rsidR="00A27115" w:rsidRPr="008B347F" w:rsidRDefault="00A27115">
            <w:pPr>
              <w:rPr>
                <w:rFonts w:ascii="Times New Roman" w:hAnsi="Times New Roman" w:cs="Times New Roman"/>
                <w:sz w:val="18"/>
                <w:szCs w:val="18"/>
              </w:rPr>
            </w:pPr>
          </w:p>
        </w:tc>
        <w:tc>
          <w:tcPr>
            <w:tcW w:w="1419"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055100</w:t>
            </w:r>
            <w:r w:rsidRPr="008B347F">
              <w:rPr>
                <w:rFonts w:ascii="Times New Roman" w:hAnsi="Times New Roman" w:cs="Times New Roman" w:hint="eastAsia"/>
                <w:kern w:val="0"/>
                <w:sz w:val="18"/>
                <w:szCs w:val="18"/>
              </w:rPr>
              <w:t>239</w:t>
            </w:r>
          </w:p>
        </w:tc>
        <w:tc>
          <w:tcPr>
            <w:tcW w:w="225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第二外语</w:t>
            </w:r>
          </w:p>
        </w:tc>
        <w:tc>
          <w:tcPr>
            <w:tcW w:w="99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1</w:t>
            </w:r>
          </w:p>
        </w:tc>
        <w:tc>
          <w:tcPr>
            <w:tcW w:w="1134"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36/2</w:t>
            </w:r>
          </w:p>
        </w:tc>
        <w:tc>
          <w:tcPr>
            <w:tcW w:w="1134" w:type="dxa"/>
            <w:tcBorders>
              <w:top w:val="double" w:sz="4" w:space="0" w:color="auto"/>
            </w:tcBorders>
          </w:tcPr>
          <w:p w:rsidR="00A27115" w:rsidRPr="008B347F" w:rsidRDefault="00531FC0">
            <w:r w:rsidRPr="008B347F">
              <w:rPr>
                <w:rFonts w:ascii="Times New Roman" w:hAnsi="Times New Roman" w:cs="Times New Roman" w:hint="eastAsia"/>
                <w:sz w:val="18"/>
                <w:szCs w:val="18"/>
              </w:rPr>
              <w:t>考试</w:t>
            </w:r>
          </w:p>
        </w:tc>
        <w:tc>
          <w:tcPr>
            <w:tcW w:w="1275" w:type="dxa"/>
            <w:vMerge/>
            <w:tcBorders>
              <w:top w:val="double" w:sz="4" w:space="0" w:color="auto"/>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75"/>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tcBorders>
              <w:top w:val="double" w:sz="4" w:space="0" w:color="auto"/>
            </w:tcBorders>
            <w:vAlign w:val="center"/>
          </w:tcPr>
          <w:p w:rsidR="00A27115" w:rsidRPr="008B347F" w:rsidRDefault="00A27115">
            <w:pPr>
              <w:rPr>
                <w:rFonts w:ascii="Times New Roman" w:hAnsi="Times New Roman" w:cs="Times New Roman"/>
                <w:sz w:val="18"/>
                <w:szCs w:val="18"/>
              </w:rPr>
            </w:pPr>
          </w:p>
        </w:tc>
        <w:tc>
          <w:tcPr>
            <w:tcW w:w="1419" w:type="dxa"/>
            <w:tcBorders>
              <w:top w:val="double" w:sz="4" w:space="0" w:color="auto"/>
            </w:tcBorders>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hint="eastAsia"/>
                <w:kern w:val="0"/>
                <w:sz w:val="18"/>
                <w:szCs w:val="18"/>
              </w:rPr>
              <w:t>0</w:t>
            </w:r>
            <w:r w:rsidRPr="008B347F">
              <w:rPr>
                <w:rFonts w:ascii="Times New Roman" w:hAnsi="Times New Roman" w:cs="Times New Roman"/>
                <w:kern w:val="0"/>
                <w:sz w:val="18"/>
                <w:szCs w:val="18"/>
              </w:rPr>
              <w:t>55100222</w:t>
            </w:r>
          </w:p>
        </w:tc>
        <w:tc>
          <w:tcPr>
            <w:tcW w:w="2253" w:type="dxa"/>
            <w:tcBorders>
              <w:top w:val="double" w:sz="4" w:space="0" w:color="auto"/>
            </w:tcBorders>
            <w:vAlign w:val="center"/>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翻译概论</w:t>
            </w:r>
          </w:p>
        </w:tc>
        <w:tc>
          <w:tcPr>
            <w:tcW w:w="993" w:type="dxa"/>
            <w:tcBorders>
              <w:top w:val="double" w:sz="4" w:space="0" w:color="auto"/>
            </w:tcBorders>
            <w:vAlign w:val="center"/>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1</w:t>
            </w:r>
          </w:p>
        </w:tc>
        <w:tc>
          <w:tcPr>
            <w:tcW w:w="1134" w:type="dxa"/>
            <w:tcBorders>
              <w:top w:val="double" w:sz="4" w:space="0" w:color="auto"/>
            </w:tcBorders>
            <w:vAlign w:val="center"/>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Borders>
              <w:top w:val="double" w:sz="4" w:space="0" w:color="auto"/>
            </w:tcBorders>
          </w:tcPr>
          <w:p w:rsidR="00A27115" w:rsidRPr="008B347F" w:rsidRDefault="00531FC0">
            <w:r w:rsidRPr="008B347F">
              <w:rPr>
                <w:rFonts w:ascii="Times New Roman" w:hAnsi="Times New Roman" w:cs="Times New Roman" w:hint="eastAsia"/>
                <w:sz w:val="18"/>
                <w:szCs w:val="18"/>
              </w:rPr>
              <w:t>考试</w:t>
            </w:r>
          </w:p>
        </w:tc>
        <w:tc>
          <w:tcPr>
            <w:tcW w:w="1275" w:type="dxa"/>
            <w:vMerge/>
            <w:tcBorders>
              <w:top w:val="double" w:sz="4" w:space="0" w:color="auto"/>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57"/>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tcPr>
          <w:p w:rsidR="00A27115" w:rsidRPr="008B347F" w:rsidRDefault="00531FC0">
            <w:pPr>
              <w:widowControl/>
              <w:rPr>
                <w:rFonts w:ascii="Times New Roman" w:hAnsi="Times New Roman" w:cs="Times New Roman"/>
                <w:sz w:val="18"/>
                <w:szCs w:val="18"/>
              </w:rPr>
            </w:pPr>
            <w:r w:rsidRPr="008B347F">
              <w:rPr>
                <w:rFonts w:hint="eastAsia"/>
                <w:sz w:val="18"/>
                <w:szCs w:val="18"/>
              </w:rPr>
              <w:t>0</w:t>
            </w:r>
            <w:r w:rsidRPr="008B347F">
              <w:rPr>
                <w:sz w:val="18"/>
                <w:szCs w:val="18"/>
              </w:rPr>
              <w:t>551002</w:t>
            </w:r>
            <w:r w:rsidRPr="008B347F">
              <w:rPr>
                <w:rFonts w:hint="eastAsia"/>
                <w:sz w:val="18"/>
                <w:szCs w:val="18"/>
              </w:rPr>
              <w:t>2</w:t>
            </w:r>
            <w:r w:rsidRPr="008B347F">
              <w:rPr>
                <w:sz w:val="18"/>
                <w:szCs w:val="18"/>
              </w:rPr>
              <w:t>7</w:t>
            </w:r>
          </w:p>
        </w:tc>
        <w:tc>
          <w:tcPr>
            <w:tcW w:w="2253" w:type="dxa"/>
            <w:tcBorders>
              <w:bottom w:val="single" w:sz="4" w:space="0" w:color="auto"/>
            </w:tcBorders>
            <w:vAlign w:val="center"/>
          </w:tcPr>
          <w:p w:rsidR="00A27115" w:rsidRPr="008B347F" w:rsidRDefault="00531FC0">
            <w:pPr>
              <w:widowControl/>
              <w:rPr>
                <w:rFonts w:ascii="Times New Roman" w:hAnsi="Times New Roman" w:cs="Times New Roman"/>
                <w:sz w:val="18"/>
                <w:szCs w:val="18"/>
              </w:rPr>
            </w:pPr>
            <w:r w:rsidRPr="008B347F">
              <w:rPr>
                <w:rFonts w:ascii="Times New Roman" w:hAnsi="Times New Roman" w:cs="Times New Roman"/>
                <w:sz w:val="18"/>
                <w:szCs w:val="18"/>
              </w:rPr>
              <w:t>英汉语言对比与翻译</w:t>
            </w:r>
          </w:p>
        </w:tc>
        <w:tc>
          <w:tcPr>
            <w:tcW w:w="993" w:type="dxa"/>
            <w:tcBorders>
              <w:bottom w:val="single" w:sz="4" w:space="0" w:color="auto"/>
            </w:tcBorders>
            <w:vAlign w:val="center"/>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2</w:t>
            </w:r>
          </w:p>
        </w:tc>
        <w:tc>
          <w:tcPr>
            <w:tcW w:w="1134" w:type="dxa"/>
            <w:tcBorders>
              <w:bottom w:val="single" w:sz="4" w:space="0" w:color="auto"/>
            </w:tcBorders>
            <w:vAlign w:val="center"/>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57"/>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055100232</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笔译实务（翻译工作坊）</w:t>
            </w:r>
            <w:r w:rsidRPr="008B347F">
              <w:rPr>
                <w:rFonts w:ascii="Times New Roman" w:hAnsi="Times New Roman" w:cs="Times New Roman" w:hint="eastAsia"/>
                <w:kern w:val="0"/>
                <w:sz w:val="18"/>
                <w:szCs w:val="18"/>
              </w:rPr>
              <w:t>（校企共建）</w:t>
            </w:r>
          </w:p>
        </w:tc>
        <w:tc>
          <w:tcPr>
            <w:tcW w:w="993"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1</w:t>
            </w:r>
          </w:p>
        </w:tc>
        <w:tc>
          <w:tcPr>
            <w:tcW w:w="1134"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180"/>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restart"/>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专业</w:t>
            </w:r>
            <w:r w:rsidRPr="008B347F">
              <w:rPr>
                <w:rFonts w:ascii="Times New Roman" w:hAnsi="Times New Roman" w:cs="Times New Roman" w:hint="eastAsia"/>
                <w:sz w:val="18"/>
                <w:szCs w:val="18"/>
              </w:rPr>
              <w:t>学位</w:t>
            </w:r>
            <w:r w:rsidRPr="008B347F">
              <w:rPr>
                <w:rFonts w:ascii="Times New Roman" w:hAnsi="Times New Roman" w:cs="Times New Roman"/>
                <w:sz w:val="18"/>
                <w:szCs w:val="18"/>
              </w:rPr>
              <w:t>课</w:t>
            </w:r>
          </w:p>
        </w:tc>
        <w:tc>
          <w:tcPr>
            <w:tcW w:w="1419" w:type="dxa"/>
            <w:tcBorders>
              <w:bottom w:val="single" w:sz="4" w:space="0" w:color="auto"/>
            </w:tcBorders>
          </w:tcPr>
          <w:p w:rsidR="00A27115" w:rsidRPr="008B347F" w:rsidRDefault="00531FC0">
            <w:pPr>
              <w:widowControl/>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55100233</w:t>
            </w:r>
          </w:p>
        </w:tc>
        <w:tc>
          <w:tcPr>
            <w:tcW w:w="2253" w:type="dxa"/>
            <w:tcBorders>
              <w:bottom w:val="single" w:sz="4" w:space="0" w:color="auto"/>
            </w:tcBorders>
            <w:vAlign w:val="center"/>
          </w:tcPr>
          <w:p w:rsidR="00A27115" w:rsidRPr="008B347F" w:rsidRDefault="00531FC0">
            <w:pPr>
              <w:widowControl/>
              <w:rPr>
                <w:rFonts w:ascii="Times New Roman" w:hAnsi="Times New Roman" w:cs="Times New Roman"/>
                <w:sz w:val="18"/>
                <w:szCs w:val="18"/>
              </w:rPr>
            </w:pPr>
            <w:r w:rsidRPr="008B347F">
              <w:rPr>
                <w:rFonts w:ascii="Times New Roman" w:hAnsi="Times New Roman" w:cs="Times New Roman"/>
                <w:sz w:val="18"/>
                <w:szCs w:val="18"/>
              </w:rPr>
              <w:t>英汉互译</w:t>
            </w:r>
            <w:r w:rsidRPr="008B347F">
              <w:rPr>
                <w:rFonts w:ascii="Times New Roman" w:hAnsi="Times New Roman" w:cs="Times New Roman"/>
                <w:sz w:val="18"/>
                <w:szCs w:val="18"/>
              </w:rPr>
              <w:t>I</w:t>
            </w:r>
          </w:p>
        </w:tc>
        <w:tc>
          <w:tcPr>
            <w:tcW w:w="993" w:type="dxa"/>
            <w:tcBorders>
              <w:bottom w:val="single" w:sz="4" w:space="0" w:color="auto"/>
            </w:tcBorders>
            <w:vAlign w:val="center"/>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1</w:t>
            </w:r>
          </w:p>
        </w:tc>
        <w:tc>
          <w:tcPr>
            <w:tcW w:w="1134" w:type="dxa"/>
            <w:tcBorders>
              <w:bottom w:val="single" w:sz="4" w:space="0" w:color="auto"/>
            </w:tcBorders>
            <w:vAlign w:val="center"/>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val="restart"/>
            <w:tcBorders>
              <w:righ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12</w:t>
            </w:r>
            <w:r w:rsidRPr="008B347F">
              <w:rPr>
                <w:rFonts w:ascii="Times New Roman" w:hAnsi="Times New Roman" w:cs="Times New Roman"/>
                <w:sz w:val="18"/>
                <w:szCs w:val="18"/>
              </w:rPr>
              <w:t>学分</w:t>
            </w:r>
          </w:p>
        </w:tc>
      </w:tr>
      <w:tr w:rsidR="008B347F" w:rsidRPr="008B347F">
        <w:trPr>
          <w:trHeight w:val="180"/>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tcPr>
          <w:p w:rsidR="00A27115" w:rsidRPr="008B347F" w:rsidRDefault="00531FC0">
            <w:pPr>
              <w:widowControl/>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55100234</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英汉互译</w:t>
            </w:r>
            <w:r w:rsidRPr="008B347F">
              <w:rPr>
                <w:rFonts w:ascii="Times New Roman" w:hAnsi="Times New Roman" w:cs="Times New Roman"/>
                <w:sz w:val="18"/>
                <w:szCs w:val="18"/>
              </w:rPr>
              <w:t>II</w:t>
            </w:r>
          </w:p>
        </w:tc>
        <w:tc>
          <w:tcPr>
            <w:tcW w:w="993"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2</w:t>
            </w:r>
          </w:p>
        </w:tc>
        <w:tc>
          <w:tcPr>
            <w:tcW w:w="1134"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134"/>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tcPr>
          <w:p w:rsidR="00A27115" w:rsidRPr="008B347F" w:rsidRDefault="00531FC0">
            <w:pPr>
              <w:widowControl/>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55100235</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翻译实践讨论课</w:t>
            </w:r>
          </w:p>
        </w:tc>
        <w:tc>
          <w:tcPr>
            <w:tcW w:w="993"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w:t>
            </w:r>
          </w:p>
        </w:tc>
        <w:tc>
          <w:tcPr>
            <w:tcW w:w="1134"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88"/>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55100236</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翻译技术基础</w:t>
            </w:r>
          </w:p>
        </w:tc>
        <w:tc>
          <w:tcPr>
            <w:tcW w:w="993"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1</w:t>
            </w:r>
          </w:p>
        </w:tc>
        <w:tc>
          <w:tcPr>
            <w:tcW w:w="1134"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85"/>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tcPr>
          <w:p w:rsidR="00A27115" w:rsidRPr="008B347F" w:rsidRDefault="00531FC0">
            <w:pPr>
              <w:widowControl/>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55100237</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英语技术写作与传播</w:t>
            </w:r>
          </w:p>
        </w:tc>
        <w:tc>
          <w:tcPr>
            <w:tcW w:w="993"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w:t>
            </w:r>
          </w:p>
        </w:tc>
        <w:tc>
          <w:tcPr>
            <w:tcW w:w="1134"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347"/>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tcPr>
          <w:p w:rsidR="00A27115" w:rsidRPr="008B347F" w:rsidRDefault="00531FC0">
            <w:pPr>
              <w:widowControl/>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55100238</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翻译项目基础与实践</w:t>
            </w:r>
            <w:r w:rsidRPr="008B347F">
              <w:rPr>
                <w:rFonts w:ascii="Times New Roman" w:hAnsi="Times New Roman" w:cs="Times New Roman" w:hint="eastAsia"/>
                <w:sz w:val="18"/>
                <w:szCs w:val="18"/>
              </w:rPr>
              <w:t>（校企共建）</w:t>
            </w:r>
          </w:p>
        </w:tc>
        <w:tc>
          <w:tcPr>
            <w:tcW w:w="993"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w:t>
            </w:r>
          </w:p>
        </w:tc>
        <w:tc>
          <w:tcPr>
            <w:tcW w:w="1134"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36/2</w:t>
            </w:r>
          </w:p>
        </w:tc>
        <w:tc>
          <w:tcPr>
            <w:tcW w:w="1134" w:type="dxa"/>
          </w:tcPr>
          <w:p w:rsidR="00A27115" w:rsidRPr="008B347F" w:rsidRDefault="00531FC0">
            <w:r w:rsidRPr="008B347F">
              <w:rPr>
                <w:rFonts w:ascii="Times New Roman" w:hAnsi="Times New Roman" w:cs="Times New Roman" w:hint="eastAsia"/>
                <w:sz w:val="18"/>
                <w:szCs w:val="18"/>
              </w:rPr>
              <w:t>考试</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347"/>
          <w:jc w:val="center"/>
        </w:trPr>
        <w:tc>
          <w:tcPr>
            <w:tcW w:w="715" w:type="dxa"/>
            <w:vMerge w:val="restart"/>
            <w:tcBorders>
              <w:left w:val="double" w:sz="4" w:space="0" w:color="auto"/>
            </w:tcBorders>
            <w:vAlign w:val="center"/>
          </w:tcPr>
          <w:p w:rsidR="00A27115" w:rsidRPr="008B347F" w:rsidRDefault="00A27115">
            <w:pPr>
              <w:widowControl/>
              <w:jc w:val="center"/>
              <w:rPr>
                <w:rFonts w:ascii="Times New Roman" w:hAnsi="Times New Roman" w:cs="Times New Roman"/>
                <w:kern w:val="0"/>
                <w:sz w:val="18"/>
                <w:szCs w:val="18"/>
              </w:rPr>
            </w:pPr>
          </w:p>
          <w:p w:rsidR="00A27115" w:rsidRPr="008B347F" w:rsidRDefault="00A27115">
            <w:pPr>
              <w:widowControl/>
              <w:jc w:val="center"/>
              <w:rPr>
                <w:rFonts w:ascii="Times New Roman" w:hAnsi="Times New Roman" w:cs="Times New Roman"/>
                <w:kern w:val="0"/>
                <w:sz w:val="18"/>
                <w:szCs w:val="18"/>
              </w:rPr>
            </w:pPr>
          </w:p>
          <w:p w:rsidR="00A27115" w:rsidRPr="008B347F" w:rsidRDefault="00A27115">
            <w:pPr>
              <w:widowControl/>
              <w:jc w:val="center"/>
              <w:rPr>
                <w:rFonts w:ascii="Times New Roman" w:hAnsi="Times New Roman" w:cs="Times New Roman"/>
                <w:kern w:val="0"/>
                <w:sz w:val="18"/>
                <w:szCs w:val="18"/>
              </w:rPr>
            </w:pPr>
          </w:p>
          <w:p w:rsidR="00A27115" w:rsidRPr="008B347F" w:rsidRDefault="00A27115">
            <w:pPr>
              <w:widowControl/>
              <w:jc w:val="center"/>
              <w:rPr>
                <w:rFonts w:ascii="Times New Roman" w:hAnsi="Times New Roman" w:cs="Times New Roman"/>
                <w:kern w:val="0"/>
                <w:sz w:val="18"/>
                <w:szCs w:val="18"/>
              </w:rPr>
            </w:pPr>
          </w:p>
          <w:p w:rsidR="00A27115" w:rsidRPr="008B347F" w:rsidRDefault="00531FC0">
            <w:pPr>
              <w:widowControl/>
              <w:jc w:val="center"/>
              <w:rPr>
                <w:rFonts w:ascii="Times New Roman" w:hAnsi="Times New Roman" w:cs="Times New Roman"/>
                <w:kern w:val="0"/>
                <w:sz w:val="18"/>
                <w:szCs w:val="18"/>
              </w:rPr>
            </w:pPr>
            <w:r w:rsidRPr="008B347F">
              <w:rPr>
                <w:rFonts w:ascii="Times New Roman" w:hAnsi="Times New Roman" w:cs="Times New Roman"/>
                <w:kern w:val="0"/>
                <w:sz w:val="18"/>
                <w:szCs w:val="18"/>
              </w:rPr>
              <w:t>非</w:t>
            </w:r>
          </w:p>
          <w:p w:rsidR="00A27115" w:rsidRPr="008B347F" w:rsidRDefault="00531FC0">
            <w:pPr>
              <w:widowControl/>
              <w:jc w:val="center"/>
              <w:rPr>
                <w:rFonts w:ascii="Times New Roman" w:hAnsi="Times New Roman" w:cs="Times New Roman"/>
                <w:kern w:val="0"/>
                <w:sz w:val="18"/>
                <w:szCs w:val="18"/>
              </w:rPr>
            </w:pPr>
            <w:r w:rsidRPr="008B347F">
              <w:rPr>
                <w:rFonts w:ascii="Times New Roman" w:hAnsi="Times New Roman" w:cs="Times New Roman"/>
                <w:kern w:val="0"/>
                <w:sz w:val="18"/>
                <w:szCs w:val="18"/>
              </w:rPr>
              <w:t>学</w:t>
            </w:r>
          </w:p>
          <w:p w:rsidR="00A27115" w:rsidRPr="008B347F" w:rsidRDefault="00531FC0">
            <w:pPr>
              <w:widowControl/>
              <w:jc w:val="center"/>
              <w:rPr>
                <w:rFonts w:ascii="Times New Roman" w:hAnsi="Times New Roman" w:cs="Times New Roman"/>
                <w:kern w:val="0"/>
                <w:sz w:val="18"/>
                <w:szCs w:val="18"/>
              </w:rPr>
            </w:pPr>
            <w:r w:rsidRPr="008B347F">
              <w:rPr>
                <w:rFonts w:ascii="Times New Roman" w:hAnsi="Times New Roman" w:cs="Times New Roman"/>
                <w:kern w:val="0"/>
                <w:sz w:val="18"/>
                <w:szCs w:val="18"/>
              </w:rPr>
              <w:t>位</w:t>
            </w:r>
          </w:p>
          <w:p w:rsidR="00A27115" w:rsidRPr="008B347F" w:rsidRDefault="00531FC0">
            <w:pPr>
              <w:jc w:val="center"/>
              <w:rPr>
                <w:rFonts w:ascii="Times New Roman" w:hAnsi="Times New Roman" w:cs="Times New Roman"/>
                <w:sz w:val="18"/>
                <w:szCs w:val="18"/>
              </w:rPr>
            </w:pPr>
            <w:r w:rsidRPr="008B347F">
              <w:rPr>
                <w:rFonts w:ascii="Times New Roman" w:hAnsi="Times New Roman" w:cs="Times New Roman"/>
                <w:kern w:val="0"/>
                <w:sz w:val="18"/>
                <w:szCs w:val="18"/>
              </w:rPr>
              <w:t>课</w:t>
            </w:r>
          </w:p>
        </w:tc>
        <w:tc>
          <w:tcPr>
            <w:tcW w:w="1268" w:type="dxa"/>
            <w:gridSpan w:val="2"/>
            <w:vMerge w:val="restart"/>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公共选修课</w:t>
            </w:r>
          </w:p>
        </w:tc>
        <w:tc>
          <w:tcPr>
            <w:tcW w:w="1419"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000000122</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文献阅读与知识图谱</w:t>
            </w:r>
          </w:p>
        </w:tc>
        <w:tc>
          <w:tcPr>
            <w:tcW w:w="99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16/1</w:t>
            </w:r>
          </w:p>
        </w:tc>
        <w:tc>
          <w:tcPr>
            <w:tcW w:w="1134"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val="restart"/>
            <w:tcBorders>
              <w:right w:val="double" w:sz="4" w:space="0" w:color="auto"/>
            </w:tcBorders>
            <w:vAlign w:val="center"/>
          </w:tcPr>
          <w:p w:rsidR="00A27115" w:rsidRPr="008B347F" w:rsidRDefault="00A27115">
            <w:pPr>
              <w:rPr>
                <w:rFonts w:ascii="Times New Roman" w:hAnsi="Times New Roman" w:cs="Times New Roman"/>
                <w:sz w:val="18"/>
                <w:szCs w:val="18"/>
              </w:rPr>
            </w:pPr>
          </w:p>
          <w:p w:rsidR="00A27115" w:rsidRPr="008B347F" w:rsidRDefault="00A27115">
            <w:pPr>
              <w:rPr>
                <w:rFonts w:ascii="Times New Roman" w:hAnsi="Times New Roman" w:cs="Times New Roman"/>
                <w:sz w:val="18"/>
                <w:szCs w:val="18"/>
              </w:rPr>
            </w:pPr>
          </w:p>
          <w:p w:rsidR="00A27115" w:rsidRPr="008B347F" w:rsidRDefault="00A27115">
            <w:pPr>
              <w:rPr>
                <w:rFonts w:ascii="Times New Roman" w:hAnsi="Times New Roman" w:cs="Times New Roman"/>
                <w:sz w:val="18"/>
                <w:szCs w:val="18"/>
              </w:rPr>
            </w:pPr>
          </w:p>
          <w:p w:rsidR="00A27115" w:rsidRPr="008B347F" w:rsidRDefault="00A27115">
            <w:pPr>
              <w:rPr>
                <w:rFonts w:ascii="Times New Roman" w:hAnsi="Times New Roman" w:cs="Times New Roman"/>
                <w:sz w:val="18"/>
                <w:szCs w:val="18"/>
              </w:rPr>
            </w:pPr>
          </w:p>
          <w:p w:rsidR="00A27115" w:rsidRPr="008B347F" w:rsidRDefault="00A27115">
            <w:pPr>
              <w:rPr>
                <w:rFonts w:ascii="Times New Roman" w:hAnsi="Times New Roman" w:cs="Times New Roman"/>
                <w:sz w:val="18"/>
                <w:szCs w:val="18"/>
              </w:rPr>
            </w:pPr>
          </w:p>
          <w:p w:rsidR="00A27115" w:rsidRPr="008B347F" w:rsidRDefault="00A27115">
            <w:pPr>
              <w:rPr>
                <w:rFonts w:ascii="Times New Roman" w:hAnsi="Times New Roman" w:cs="Times New Roman"/>
                <w:sz w:val="18"/>
                <w:szCs w:val="18"/>
              </w:rPr>
            </w:pPr>
          </w:p>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不少于</w:t>
            </w:r>
            <w:r w:rsidRPr="008B347F">
              <w:rPr>
                <w:rFonts w:ascii="Times New Roman" w:hAnsi="Times New Roman" w:cs="Times New Roman"/>
                <w:sz w:val="18"/>
                <w:szCs w:val="18"/>
              </w:rPr>
              <w:t>1</w:t>
            </w:r>
            <w:r w:rsidRPr="008B347F">
              <w:rPr>
                <w:rFonts w:ascii="Times New Roman" w:hAnsi="Times New Roman" w:cs="Times New Roman" w:hint="eastAsia"/>
                <w:sz w:val="18"/>
                <w:szCs w:val="18"/>
              </w:rPr>
              <w:t>4</w:t>
            </w:r>
            <w:r w:rsidRPr="008B347F">
              <w:rPr>
                <w:rFonts w:ascii="Times New Roman" w:hAnsi="Times New Roman" w:cs="Times New Roman"/>
                <w:sz w:val="18"/>
                <w:szCs w:val="18"/>
              </w:rPr>
              <w:t>学分</w:t>
            </w:r>
            <w:r w:rsidRPr="008B347F">
              <w:rPr>
                <w:rFonts w:ascii="Times New Roman" w:hAnsi="Times New Roman" w:cs="Times New Roman" w:hint="eastAsia"/>
                <w:sz w:val="18"/>
                <w:szCs w:val="18"/>
              </w:rPr>
              <w:t>（其中公共选修课</w:t>
            </w:r>
            <w:r w:rsidRPr="008B347F">
              <w:rPr>
                <w:rFonts w:ascii="Times New Roman" w:hAnsi="Times New Roman" w:cs="Times New Roman" w:hint="eastAsia"/>
                <w:sz w:val="18"/>
                <w:szCs w:val="18"/>
              </w:rPr>
              <w:t>1</w:t>
            </w:r>
            <w:r w:rsidRPr="008B347F">
              <w:rPr>
                <w:rFonts w:ascii="Times New Roman" w:hAnsi="Times New Roman" w:cs="Times New Roman" w:hint="eastAsia"/>
                <w:sz w:val="18"/>
                <w:szCs w:val="18"/>
              </w:rPr>
              <w:t>学分）</w:t>
            </w:r>
          </w:p>
          <w:p w:rsidR="00A27115" w:rsidRPr="008B347F" w:rsidRDefault="00A27115">
            <w:pPr>
              <w:rPr>
                <w:rFonts w:ascii="Times New Roman" w:hAnsi="Times New Roman" w:cs="Times New Roman"/>
                <w:sz w:val="18"/>
                <w:szCs w:val="18"/>
              </w:rPr>
            </w:pPr>
          </w:p>
        </w:tc>
      </w:tr>
      <w:tr w:rsidR="008B347F" w:rsidRPr="008B347F">
        <w:trPr>
          <w:trHeight w:val="347"/>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000000123</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艺术审美与创作</w:t>
            </w:r>
          </w:p>
        </w:tc>
        <w:tc>
          <w:tcPr>
            <w:tcW w:w="99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16/1</w:t>
            </w:r>
          </w:p>
        </w:tc>
        <w:tc>
          <w:tcPr>
            <w:tcW w:w="1134"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347"/>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000000124</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应用文写作</w:t>
            </w:r>
          </w:p>
        </w:tc>
        <w:tc>
          <w:tcPr>
            <w:tcW w:w="99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16/1</w:t>
            </w:r>
          </w:p>
        </w:tc>
        <w:tc>
          <w:tcPr>
            <w:tcW w:w="1134"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58"/>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000000125</w:t>
            </w:r>
          </w:p>
        </w:tc>
        <w:tc>
          <w:tcPr>
            <w:tcW w:w="225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体育（网球</w:t>
            </w:r>
            <w:r w:rsidRPr="008B347F">
              <w:rPr>
                <w:rFonts w:ascii="Times New Roman" w:hAnsi="Times New Roman" w:cs="Times New Roman" w:hint="eastAsia"/>
                <w:sz w:val="18"/>
                <w:szCs w:val="18"/>
              </w:rPr>
              <w:t xml:space="preserve"> </w:t>
            </w:r>
            <w:r w:rsidRPr="008B347F">
              <w:rPr>
                <w:rFonts w:ascii="Times New Roman" w:hAnsi="Times New Roman" w:cs="Times New Roman" w:hint="eastAsia"/>
                <w:sz w:val="18"/>
                <w:szCs w:val="18"/>
              </w:rPr>
              <w:t>国标）</w:t>
            </w:r>
            <w:r w:rsidRPr="008B347F">
              <w:rPr>
                <w:rFonts w:ascii="Times New Roman" w:hAnsi="Times New Roman" w:cs="Times New Roman" w:hint="eastAsia"/>
                <w:sz w:val="18"/>
                <w:szCs w:val="18"/>
              </w:rPr>
              <w:t xml:space="preserve"> </w:t>
            </w:r>
          </w:p>
        </w:tc>
        <w:tc>
          <w:tcPr>
            <w:tcW w:w="993"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16/1</w:t>
            </w:r>
          </w:p>
        </w:tc>
        <w:tc>
          <w:tcPr>
            <w:tcW w:w="1134" w:type="dxa"/>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303"/>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kern w:val="0"/>
                <w:sz w:val="18"/>
                <w:szCs w:val="18"/>
              </w:rPr>
            </w:pPr>
          </w:p>
        </w:tc>
        <w:tc>
          <w:tcPr>
            <w:tcW w:w="1268" w:type="dxa"/>
            <w:gridSpan w:val="2"/>
            <w:vMerge w:val="restart"/>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专业选修课</w:t>
            </w:r>
          </w:p>
        </w:tc>
        <w:tc>
          <w:tcPr>
            <w:tcW w:w="1419"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055100330</w:t>
            </w:r>
          </w:p>
        </w:tc>
        <w:tc>
          <w:tcPr>
            <w:tcW w:w="225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学术道德与论文写作</w:t>
            </w:r>
          </w:p>
        </w:tc>
        <w:tc>
          <w:tcPr>
            <w:tcW w:w="99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 xml:space="preserve">2 </w:t>
            </w:r>
            <w:r w:rsidRPr="008B347F">
              <w:rPr>
                <w:rFonts w:ascii="Times New Roman" w:hAnsi="Times New Roman" w:cs="Times New Roman" w:hint="eastAsia"/>
                <w:sz w:val="18"/>
                <w:szCs w:val="18"/>
              </w:rPr>
              <w:t>（必选）</w:t>
            </w:r>
          </w:p>
        </w:tc>
        <w:tc>
          <w:tcPr>
            <w:tcW w:w="1134"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16/1</w:t>
            </w:r>
          </w:p>
        </w:tc>
        <w:tc>
          <w:tcPr>
            <w:tcW w:w="1134"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54"/>
          <w:jc w:val="center"/>
        </w:trPr>
        <w:tc>
          <w:tcPr>
            <w:tcW w:w="715" w:type="dxa"/>
            <w:vMerge/>
            <w:tcBorders>
              <w:left w:val="double" w:sz="4" w:space="0" w:color="auto"/>
            </w:tcBorders>
            <w:vAlign w:val="center"/>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top w:val="single" w:sz="4" w:space="0" w:color="auto"/>
              <w:bottom w:val="single" w:sz="4" w:space="0" w:color="auto"/>
            </w:tcBorders>
          </w:tcPr>
          <w:p w:rsidR="00A27115" w:rsidRPr="008B347F" w:rsidRDefault="00531FC0">
            <w:pPr>
              <w:widowControl/>
              <w:rPr>
                <w:sz w:val="18"/>
                <w:szCs w:val="18"/>
              </w:rPr>
            </w:pPr>
            <w:r w:rsidRPr="008B347F">
              <w:rPr>
                <w:rFonts w:hint="eastAsia"/>
                <w:sz w:val="18"/>
                <w:szCs w:val="18"/>
              </w:rPr>
              <w:t>0</w:t>
            </w:r>
            <w:r w:rsidRPr="008B347F">
              <w:rPr>
                <w:sz w:val="18"/>
                <w:szCs w:val="18"/>
              </w:rPr>
              <w:t>55100331</w:t>
            </w:r>
          </w:p>
        </w:tc>
        <w:tc>
          <w:tcPr>
            <w:tcW w:w="2253"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工程科技翻译</w:t>
            </w:r>
            <w:r w:rsidRPr="008B347F">
              <w:rPr>
                <w:rFonts w:ascii="Times New Roman" w:hAnsi="Times New Roman" w:cs="Times New Roman" w:hint="eastAsia"/>
                <w:sz w:val="18"/>
                <w:szCs w:val="18"/>
              </w:rPr>
              <w:t>I</w:t>
            </w:r>
          </w:p>
        </w:tc>
        <w:tc>
          <w:tcPr>
            <w:tcW w:w="993"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2</w:t>
            </w:r>
          </w:p>
        </w:tc>
        <w:tc>
          <w:tcPr>
            <w:tcW w:w="1134"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3</w:t>
            </w:r>
            <w:r w:rsidRPr="008B347F">
              <w:rPr>
                <w:rFonts w:ascii="Times New Roman" w:hAnsi="Times New Roman" w:cs="Times New Roman"/>
                <w:sz w:val="18"/>
                <w:szCs w:val="18"/>
              </w:rPr>
              <w:t>2</w:t>
            </w:r>
            <w:r w:rsidRPr="008B347F">
              <w:rPr>
                <w:rFonts w:ascii="Times New Roman" w:hAnsi="Times New Roman" w:cs="Times New Roman" w:hint="eastAsia"/>
                <w:sz w:val="18"/>
                <w:szCs w:val="18"/>
              </w:rPr>
              <w:t>/2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75"/>
          <w:jc w:val="center"/>
        </w:trPr>
        <w:tc>
          <w:tcPr>
            <w:tcW w:w="715" w:type="dxa"/>
            <w:vMerge/>
            <w:tcBorders>
              <w:left w:val="double" w:sz="4" w:space="0" w:color="auto"/>
            </w:tcBorders>
            <w:vAlign w:val="center"/>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top w:val="single" w:sz="4" w:space="0" w:color="auto"/>
              <w:bottom w:val="sing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55100332</w:t>
            </w:r>
          </w:p>
        </w:tc>
        <w:tc>
          <w:tcPr>
            <w:tcW w:w="2253"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工程科技翻译</w:t>
            </w:r>
            <w:r w:rsidRPr="008B347F">
              <w:rPr>
                <w:rFonts w:ascii="Times New Roman" w:hAnsi="Times New Roman" w:cs="Times New Roman" w:hint="eastAsia"/>
                <w:sz w:val="18"/>
                <w:szCs w:val="18"/>
              </w:rPr>
              <w:t>II</w:t>
            </w:r>
            <w:r w:rsidRPr="008B347F">
              <w:rPr>
                <w:rFonts w:ascii="Times New Roman" w:hAnsi="Times New Roman" w:cs="Times New Roman" w:hint="eastAsia"/>
                <w:sz w:val="18"/>
                <w:szCs w:val="18"/>
              </w:rPr>
              <w:t>（校企共建）</w:t>
            </w:r>
          </w:p>
        </w:tc>
        <w:tc>
          <w:tcPr>
            <w:tcW w:w="993"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w:t>
            </w:r>
          </w:p>
        </w:tc>
        <w:tc>
          <w:tcPr>
            <w:tcW w:w="1134"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32/2</w:t>
            </w:r>
          </w:p>
        </w:tc>
        <w:tc>
          <w:tcPr>
            <w:tcW w:w="1134"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75"/>
          <w:jc w:val="center"/>
        </w:trPr>
        <w:tc>
          <w:tcPr>
            <w:tcW w:w="715" w:type="dxa"/>
            <w:vMerge/>
            <w:tcBorders>
              <w:left w:val="double" w:sz="4" w:space="0" w:color="auto"/>
            </w:tcBorders>
            <w:vAlign w:val="center"/>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top w:val="single" w:sz="4" w:space="0" w:color="auto"/>
              <w:bottom w:val="sing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55100334</w:t>
            </w:r>
          </w:p>
        </w:tc>
        <w:tc>
          <w:tcPr>
            <w:tcW w:w="2253"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铁画</w:t>
            </w:r>
            <w:r w:rsidRPr="008B347F">
              <w:rPr>
                <w:rFonts w:ascii="Times New Roman" w:hAnsi="Times New Roman" w:cs="Times New Roman" w:hint="eastAsia"/>
                <w:sz w:val="18"/>
                <w:szCs w:val="18"/>
              </w:rPr>
              <w:t>艺术</w:t>
            </w:r>
            <w:r w:rsidRPr="008B347F">
              <w:rPr>
                <w:rFonts w:ascii="Times New Roman" w:hAnsi="Times New Roman" w:cs="Times New Roman"/>
                <w:sz w:val="18"/>
                <w:szCs w:val="18"/>
              </w:rPr>
              <w:t>翻译</w:t>
            </w:r>
          </w:p>
        </w:tc>
        <w:tc>
          <w:tcPr>
            <w:tcW w:w="993"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top w:val="single" w:sz="4" w:space="0" w:color="auto"/>
              <w:bottom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32/2</w:t>
            </w:r>
          </w:p>
        </w:tc>
        <w:tc>
          <w:tcPr>
            <w:tcW w:w="1134"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112"/>
          <w:jc w:val="center"/>
        </w:trPr>
        <w:tc>
          <w:tcPr>
            <w:tcW w:w="715" w:type="dxa"/>
            <w:vMerge/>
            <w:tcBorders>
              <w:left w:val="double" w:sz="4" w:space="0" w:color="auto"/>
            </w:tcBorders>
            <w:vAlign w:val="center"/>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Borders>
              <w:top w:val="sing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55100335</w:t>
            </w:r>
          </w:p>
        </w:tc>
        <w:tc>
          <w:tcPr>
            <w:tcW w:w="225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徽文化翻译与传播</w:t>
            </w:r>
            <w:r w:rsidRPr="008B347F">
              <w:rPr>
                <w:rFonts w:ascii="Times New Roman" w:hAnsi="Times New Roman" w:cs="Times New Roman" w:hint="eastAsia"/>
                <w:sz w:val="18"/>
                <w:szCs w:val="18"/>
              </w:rPr>
              <w:t>（校企共建）</w:t>
            </w:r>
          </w:p>
        </w:tc>
        <w:tc>
          <w:tcPr>
            <w:tcW w:w="99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w:t>
            </w:r>
          </w:p>
        </w:tc>
        <w:tc>
          <w:tcPr>
            <w:tcW w:w="1134"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32/2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52"/>
          <w:jc w:val="center"/>
        </w:trPr>
        <w:tc>
          <w:tcPr>
            <w:tcW w:w="715" w:type="dxa"/>
            <w:vMerge/>
            <w:tcBorders>
              <w:left w:val="double" w:sz="4" w:space="0" w:color="auto"/>
            </w:tcBorders>
            <w:vAlign w:val="center"/>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55100336</w:t>
            </w:r>
          </w:p>
        </w:tc>
        <w:tc>
          <w:tcPr>
            <w:tcW w:w="225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Python</w:t>
            </w:r>
            <w:r w:rsidRPr="008B347F">
              <w:rPr>
                <w:rFonts w:ascii="Times New Roman" w:hAnsi="Times New Roman" w:cs="Times New Roman" w:hint="eastAsia"/>
                <w:sz w:val="18"/>
                <w:szCs w:val="18"/>
              </w:rPr>
              <w:t>编程</w:t>
            </w:r>
            <w:r w:rsidRPr="008B347F">
              <w:rPr>
                <w:rFonts w:ascii="Times New Roman" w:hAnsi="Times New Roman" w:cs="Times New Roman"/>
                <w:sz w:val="18"/>
                <w:szCs w:val="18"/>
              </w:rPr>
              <w:t>与</w:t>
            </w:r>
            <w:r w:rsidRPr="008B347F">
              <w:rPr>
                <w:rFonts w:ascii="Times New Roman" w:hAnsi="Times New Roman" w:cs="Times New Roman"/>
                <w:sz w:val="18"/>
                <w:szCs w:val="18"/>
              </w:rPr>
              <w:t>R</w:t>
            </w:r>
            <w:r w:rsidRPr="008B347F">
              <w:rPr>
                <w:rFonts w:ascii="Times New Roman" w:hAnsi="Times New Roman" w:cs="Times New Roman"/>
                <w:sz w:val="18"/>
                <w:szCs w:val="18"/>
              </w:rPr>
              <w:t>语言</w:t>
            </w:r>
          </w:p>
        </w:tc>
        <w:tc>
          <w:tcPr>
            <w:tcW w:w="99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32/2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100"/>
          <w:jc w:val="center"/>
        </w:trPr>
        <w:tc>
          <w:tcPr>
            <w:tcW w:w="715" w:type="dxa"/>
            <w:vMerge/>
            <w:tcBorders>
              <w:left w:val="double" w:sz="4" w:space="0" w:color="auto"/>
            </w:tcBorders>
            <w:vAlign w:val="center"/>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551003</w:t>
            </w:r>
            <w:r w:rsidR="0081231C" w:rsidRPr="008B347F">
              <w:rPr>
                <w:rFonts w:ascii="Times New Roman" w:hAnsi="Times New Roman" w:cs="Times New Roman"/>
                <w:sz w:val="18"/>
                <w:szCs w:val="18"/>
              </w:rPr>
              <w:t>42</w:t>
            </w:r>
          </w:p>
        </w:tc>
        <w:tc>
          <w:tcPr>
            <w:tcW w:w="225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字幕翻译</w:t>
            </w:r>
          </w:p>
        </w:tc>
        <w:tc>
          <w:tcPr>
            <w:tcW w:w="99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32/2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30"/>
          <w:jc w:val="center"/>
        </w:trPr>
        <w:tc>
          <w:tcPr>
            <w:tcW w:w="715" w:type="dxa"/>
            <w:vMerge/>
            <w:tcBorders>
              <w:left w:val="double" w:sz="4" w:space="0" w:color="auto"/>
            </w:tcBorders>
            <w:vAlign w:val="center"/>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55100338</w:t>
            </w:r>
          </w:p>
        </w:tc>
        <w:tc>
          <w:tcPr>
            <w:tcW w:w="225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口译基础</w:t>
            </w:r>
          </w:p>
        </w:tc>
        <w:tc>
          <w:tcPr>
            <w:tcW w:w="99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32/2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100"/>
          <w:jc w:val="center"/>
        </w:trPr>
        <w:tc>
          <w:tcPr>
            <w:tcW w:w="715" w:type="dxa"/>
            <w:vMerge/>
            <w:tcBorders>
              <w:left w:val="double" w:sz="4" w:space="0" w:color="auto"/>
            </w:tcBorders>
            <w:vAlign w:val="center"/>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55100339</w:t>
            </w:r>
          </w:p>
        </w:tc>
        <w:tc>
          <w:tcPr>
            <w:tcW w:w="225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译本比较与赏析</w:t>
            </w:r>
          </w:p>
        </w:tc>
        <w:tc>
          <w:tcPr>
            <w:tcW w:w="99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2</w:t>
            </w:r>
          </w:p>
        </w:tc>
        <w:tc>
          <w:tcPr>
            <w:tcW w:w="1134"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32/2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81"/>
          <w:jc w:val="center"/>
        </w:trPr>
        <w:tc>
          <w:tcPr>
            <w:tcW w:w="715" w:type="dxa"/>
            <w:vMerge/>
            <w:tcBorders>
              <w:left w:val="double" w:sz="4" w:space="0" w:color="auto"/>
            </w:tcBorders>
          </w:tcPr>
          <w:p w:rsidR="00A27115" w:rsidRPr="008B347F" w:rsidRDefault="00A27115">
            <w:pPr>
              <w:widowControl/>
              <w:rPr>
                <w:rFonts w:ascii="Times New Roman" w:hAnsi="Times New Roman" w:cs="Times New Roman"/>
                <w:kern w:val="0"/>
                <w:sz w:val="18"/>
                <w:szCs w:val="18"/>
              </w:rPr>
            </w:pPr>
          </w:p>
        </w:tc>
        <w:tc>
          <w:tcPr>
            <w:tcW w:w="1268" w:type="dxa"/>
            <w:gridSpan w:val="2"/>
            <w:vMerge/>
            <w:vAlign w:val="center"/>
          </w:tcPr>
          <w:p w:rsidR="00A27115" w:rsidRPr="008B347F" w:rsidRDefault="00A27115">
            <w:pPr>
              <w:rPr>
                <w:rFonts w:ascii="Times New Roman" w:hAnsi="Times New Roman" w:cs="Times New Roman"/>
                <w:kern w:val="0"/>
                <w:sz w:val="18"/>
                <w:szCs w:val="18"/>
              </w:rPr>
            </w:pPr>
          </w:p>
        </w:tc>
        <w:tc>
          <w:tcPr>
            <w:tcW w:w="1419" w:type="dxa"/>
            <w:tcBorders>
              <w:top w:val="sing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0</w:t>
            </w:r>
            <w:r w:rsidRPr="008B347F">
              <w:rPr>
                <w:rFonts w:ascii="Times New Roman" w:hAnsi="Times New Roman" w:cs="Times New Roman"/>
                <w:sz w:val="18"/>
                <w:szCs w:val="18"/>
              </w:rPr>
              <w:t>55100340</w:t>
            </w:r>
          </w:p>
        </w:tc>
        <w:tc>
          <w:tcPr>
            <w:tcW w:w="2253" w:type="dxa"/>
            <w:tcBorders>
              <w:top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sz w:val="18"/>
                <w:szCs w:val="18"/>
              </w:rPr>
              <w:t>翻译与本地化</w:t>
            </w:r>
            <w:r w:rsidRPr="008B347F">
              <w:rPr>
                <w:rFonts w:ascii="Times New Roman" w:hAnsi="Times New Roman" w:cs="Times New Roman" w:hint="eastAsia"/>
                <w:sz w:val="18"/>
                <w:szCs w:val="18"/>
              </w:rPr>
              <w:t>（</w:t>
            </w:r>
            <w:r w:rsidRPr="008B347F">
              <w:rPr>
                <w:rFonts w:ascii="Times New Roman" w:hAnsi="Times New Roman" w:cs="Times New Roman"/>
                <w:sz w:val="18"/>
                <w:szCs w:val="18"/>
              </w:rPr>
              <w:t>校企共建</w:t>
            </w:r>
            <w:r w:rsidRPr="008B347F">
              <w:rPr>
                <w:rFonts w:ascii="Times New Roman" w:hAnsi="Times New Roman" w:cs="Times New Roman" w:hint="eastAsia"/>
                <w:sz w:val="18"/>
                <w:szCs w:val="18"/>
              </w:rPr>
              <w:t>）</w:t>
            </w:r>
          </w:p>
        </w:tc>
        <w:tc>
          <w:tcPr>
            <w:tcW w:w="993"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w:t>
            </w:r>
          </w:p>
        </w:tc>
        <w:tc>
          <w:tcPr>
            <w:tcW w:w="1134" w:type="dxa"/>
            <w:tcBorders>
              <w:top w:val="sing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32/2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98"/>
          <w:jc w:val="center"/>
        </w:trPr>
        <w:tc>
          <w:tcPr>
            <w:tcW w:w="715" w:type="dxa"/>
            <w:vMerge/>
            <w:tcBorders>
              <w:left w:val="double" w:sz="4" w:space="0" w:color="auto"/>
            </w:tcBorders>
            <w:vAlign w:val="center"/>
          </w:tcPr>
          <w:p w:rsidR="00A27115" w:rsidRPr="008B347F" w:rsidRDefault="00A27115">
            <w:pPr>
              <w:rPr>
                <w:rFonts w:ascii="Times New Roman" w:hAnsi="Times New Roman" w:cs="Times New Roman"/>
                <w:sz w:val="18"/>
                <w:szCs w:val="18"/>
              </w:rPr>
            </w:pPr>
          </w:p>
        </w:tc>
        <w:tc>
          <w:tcPr>
            <w:tcW w:w="1268" w:type="dxa"/>
            <w:gridSpan w:val="2"/>
            <w:vMerge/>
            <w:vAlign w:val="center"/>
          </w:tcPr>
          <w:p w:rsidR="00A27115" w:rsidRPr="008B347F" w:rsidRDefault="00A27115">
            <w:pPr>
              <w:rPr>
                <w:rFonts w:ascii="Times New Roman" w:hAnsi="Times New Roman" w:cs="Times New Roman"/>
                <w:sz w:val="18"/>
                <w:szCs w:val="18"/>
              </w:rPr>
            </w:pPr>
          </w:p>
        </w:tc>
        <w:tc>
          <w:tcPr>
            <w:tcW w:w="1419" w:type="dxa"/>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hint="eastAsia"/>
                <w:kern w:val="0"/>
                <w:sz w:val="18"/>
                <w:szCs w:val="18"/>
              </w:rPr>
              <w:t>0</w:t>
            </w:r>
            <w:r w:rsidRPr="008B347F">
              <w:rPr>
                <w:rFonts w:ascii="Times New Roman" w:hAnsi="Times New Roman" w:cs="Times New Roman"/>
                <w:kern w:val="0"/>
                <w:sz w:val="18"/>
                <w:szCs w:val="18"/>
              </w:rPr>
              <w:t>551003</w:t>
            </w:r>
            <w:r w:rsidRPr="008B347F">
              <w:rPr>
                <w:rFonts w:ascii="Times New Roman" w:hAnsi="Times New Roman" w:cs="Times New Roman" w:hint="eastAsia"/>
                <w:kern w:val="0"/>
                <w:sz w:val="18"/>
                <w:szCs w:val="18"/>
              </w:rPr>
              <w:t>41</w:t>
            </w:r>
          </w:p>
        </w:tc>
        <w:tc>
          <w:tcPr>
            <w:tcW w:w="2253" w:type="dxa"/>
            <w:tcBorders>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语料库与翻译</w:t>
            </w:r>
          </w:p>
        </w:tc>
        <w:tc>
          <w:tcPr>
            <w:tcW w:w="993" w:type="dxa"/>
            <w:tcBorders>
              <w:bottom w:val="single" w:sz="4" w:space="0" w:color="auto"/>
            </w:tcBorders>
            <w:vAlign w:val="center"/>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3</w:t>
            </w:r>
          </w:p>
        </w:tc>
        <w:tc>
          <w:tcPr>
            <w:tcW w:w="1134" w:type="dxa"/>
            <w:tcBorders>
              <w:bottom w:val="single" w:sz="4" w:space="0" w:color="auto"/>
            </w:tcBorders>
          </w:tcPr>
          <w:p w:rsidR="00A27115" w:rsidRPr="008B347F" w:rsidRDefault="00531FC0">
            <w:pPr>
              <w:widowControl/>
              <w:rPr>
                <w:rFonts w:ascii="Times New Roman" w:hAnsi="Times New Roman" w:cs="Times New Roman"/>
                <w:kern w:val="0"/>
                <w:sz w:val="18"/>
                <w:szCs w:val="18"/>
              </w:rPr>
            </w:pPr>
            <w:r w:rsidRPr="008B347F">
              <w:rPr>
                <w:rFonts w:ascii="Times New Roman" w:hAnsi="Times New Roman" w:cs="Times New Roman"/>
                <w:kern w:val="0"/>
                <w:sz w:val="18"/>
                <w:szCs w:val="18"/>
              </w:rPr>
              <w:t>32/2</w:t>
            </w:r>
          </w:p>
        </w:tc>
        <w:tc>
          <w:tcPr>
            <w:tcW w:w="1134" w:type="dxa"/>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tcBorders>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1135"/>
          <w:jc w:val="center"/>
        </w:trPr>
        <w:tc>
          <w:tcPr>
            <w:tcW w:w="1983" w:type="dxa"/>
            <w:gridSpan w:val="3"/>
            <w:tcBorders>
              <w:lef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备注</w:t>
            </w:r>
          </w:p>
        </w:tc>
        <w:tc>
          <w:tcPr>
            <w:tcW w:w="1419" w:type="dxa"/>
          </w:tcPr>
          <w:p w:rsidR="00A27115" w:rsidRPr="008B347F" w:rsidRDefault="00A27115">
            <w:pPr>
              <w:widowControl/>
              <w:ind w:left="180" w:hangingChars="100" w:hanging="180"/>
              <w:rPr>
                <w:rFonts w:ascii="Times New Roman" w:hAnsi="Times New Roman" w:cs="Times New Roman"/>
                <w:kern w:val="0"/>
                <w:sz w:val="18"/>
                <w:szCs w:val="18"/>
              </w:rPr>
            </w:pPr>
          </w:p>
        </w:tc>
        <w:tc>
          <w:tcPr>
            <w:tcW w:w="6789" w:type="dxa"/>
            <w:gridSpan w:val="5"/>
            <w:tcBorders>
              <w:top w:val="single" w:sz="4" w:space="0" w:color="auto"/>
              <w:right w:val="double" w:sz="4" w:space="0" w:color="auto"/>
            </w:tcBorders>
          </w:tcPr>
          <w:p w:rsidR="00A27115" w:rsidRPr="008B347F" w:rsidRDefault="00531FC0">
            <w:pPr>
              <w:widowControl/>
              <w:ind w:left="180" w:hangingChars="100" w:hanging="180"/>
              <w:rPr>
                <w:rFonts w:ascii="Times New Roman" w:hAnsi="Times New Roman" w:cs="Times New Roman"/>
                <w:kern w:val="0"/>
                <w:sz w:val="18"/>
                <w:szCs w:val="18"/>
              </w:rPr>
            </w:pPr>
            <w:r w:rsidRPr="008B347F">
              <w:rPr>
                <w:rFonts w:ascii="Times New Roman" w:hAnsi="Times New Roman" w:cs="Times New Roman"/>
                <w:kern w:val="0"/>
                <w:sz w:val="18"/>
                <w:szCs w:val="18"/>
              </w:rPr>
              <w:t xml:space="preserve">1. </w:t>
            </w:r>
            <w:r w:rsidRPr="008B347F">
              <w:rPr>
                <w:rFonts w:ascii="Times New Roman" w:hAnsi="Times New Roman" w:cs="Times New Roman"/>
                <w:kern w:val="0"/>
                <w:sz w:val="18"/>
                <w:szCs w:val="18"/>
              </w:rPr>
              <w:t>同等学力、跨学科专业学生可根据实际情况，自行在本科年级插班学习，补修相关的本科课程，不计学分；</w:t>
            </w:r>
          </w:p>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 xml:space="preserve">2. </w:t>
            </w:r>
            <w:r w:rsidRPr="008B347F">
              <w:rPr>
                <w:rFonts w:ascii="Times New Roman" w:hAnsi="Times New Roman" w:cs="Times New Roman"/>
                <w:kern w:val="0"/>
                <w:sz w:val="18"/>
                <w:szCs w:val="18"/>
              </w:rPr>
              <w:t>学生在毕业前必须参加全国翻译专业资格考试（</w:t>
            </w:r>
            <w:r w:rsidRPr="008B347F">
              <w:rPr>
                <w:rFonts w:ascii="Times New Roman" w:hAnsi="Times New Roman" w:cs="Times New Roman"/>
                <w:kern w:val="0"/>
                <w:sz w:val="18"/>
                <w:szCs w:val="18"/>
              </w:rPr>
              <w:t>CATTI)</w:t>
            </w:r>
            <w:r w:rsidRPr="008B347F">
              <w:rPr>
                <w:rFonts w:ascii="Times New Roman" w:hAnsi="Times New Roman" w:cs="Times New Roman" w:hint="eastAsia"/>
                <w:kern w:val="0"/>
                <w:sz w:val="18"/>
                <w:szCs w:val="18"/>
              </w:rPr>
              <w:t>；获得</w:t>
            </w:r>
            <w:r w:rsidRPr="008B347F">
              <w:rPr>
                <w:rFonts w:ascii="Times New Roman" w:hAnsi="Times New Roman" w:cs="Times New Roman" w:hint="eastAsia"/>
                <w:kern w:val="0"/>
                <w:sz w:val="18"/>
                <w:szCs w:val="18"/>
              </w:rPr>
              <w:t>CATTI</w:t>
            </w:r>
            <w:r w:rsidRPr="008B347F">
              <w:rPr>
                <w:rFonts w:ascii="Times New Roman" w:hAnsi="Times New Roman" w:cs="Times New Roman" w:hint="eastAsia"/>
                <w:kern w:val="0"/>
                <w:sz w:val="18"/>
                <w:szCs w:val="18"/>
              </w:rPr>
              <w:t>二级证书可免修合计</w:t>
            </w:r>
            <w:r w:rsidRPr="008B347F">
              <w:rPr>
                <w:rFonts w:ascii="Times New Roman" w:hAnsi="Times New Roman" w:cs="Times New Roman" w:hint="eastAsia"/>
                <w:kern w:val="0"/>
                <w:sz w:val="18"/>
                <w:szCs w:val="18"/>
              </w:rPr>
              <w:t>4</w:t>
            </w:r>
            <w:r w:rsidRPr="008B347F">
              <w:rPr>
                <w:rFonts w:ascii="Times New Roman" w:hAnsi="Times New Roman" w:cs="Times New Roman" w:hint="eastAsia"/>
                <w:kern w:val="0"/>
                <w:sz w:val="18"/>
                <w:szCs w:val="18"/>
              </w:rPr>
              <w:t>学分的选修课，未获得</w:t>
            </w:r>
            <w:r w:rsidRPr="008B347F">
              <w:rPr>
                <w:rFonts w:ascii="Times New Roman" w:hAnsi="Times New Roman" w:cs="Times New Roman" w:hint="eastAsia"/>
                <w:kern w:val="0"/>
                <w:sz w:val="18"/>
                <w:szCs w:val="18"/>
              </w:rPr>
              <w:t>CATTI</w:t>
            </w:r>
            <w:r w:rsidRPr="008B347F">
              <w:rPr>
                <w:rFonts w:ascii="Times New Roman" w:hAnsi="Times New Roman" w:cs="Times New Roman" w:hint="eastAsia"/>
                <w:kern w:val="0"/>
                <w:sz w:val="18"/>
                <w:szCs w:val="18"/>
              </w:rPr>
              <w:t>二级证书者在第六学期必须参加学院组织的翻译水平测试（参照</w:t>
            </w:r>
            <w:r w:rsidRPr="008B347F">
              <w:rPr>
                <w:rFonts w:ascii="Times New Roman" w:hAnsi="Times New Roman" w:cs="Times New Roman" w:hint="eastAsia"/>
                <w:kern w:val="0"/>
                <w:sz w:val="18"/>
                <w:szCs w:val="18"/>
              </w:rPr>
              <w:t>CATTI</w:t>
            </w:r>
            <w:r w:rsidRPr="008B347F">
              <w:rPr>
                <w:rFonts w:ascii="Times New Roman" w:hAnsi="Times New Roman" w:cs="Times New Roman" w:hint="eastAsia"/>
                <w:kern w:val="0"/>
                <w:sz w:val="18"/>
                <w:szCs w:val="18"/>
              </w:rPr>
              <w:t>二级水平）。</w:t>
            </w:r>
          </w:p>
        </w:tc>
      </w:tr>
      <w:tr w:rsidR="008B347F" w:rsidRPr="008B347F">
        <w:trPr>
          <w:trHeight w:val="340"/>
          <w:jc w:val="center"/>
        </w:trPr>
        <w:tc>
          <w:tcPr>
            <w:tcW w:w="1299" w:type="dxa"/>
            <w:gridSpan w:val="2"/>
            <w:tcBorders>
              <w:top w:val="double" w:sz="4" w:space="0" w:color="auto"/>
              <w:left w:val="double" w:sz="4" w:space="0" w:color="auto"/>
              <w:bottom w:val="double" w:sz="4" w:space="0" w:color="auto"/>
              <w:right w:val="double" w:sz="4" w:space="0" w:color="auto"/>
            </w:tcBorders>
          </w:tcPr>
          <w:p w:rsidR="00A27115" w:rsidRPr="008B347F" w:rsidRDefault="00A27115">
            <w:pPr>
              <w:rPr>
                <w:rFonts w:ascii="Times New Roman" w:hAnsi="Times New Roman" w:cs="Times New Roman"/>
                <w:sz w:val="18"/>
                <w:szCs w:val="18"/>
              </w:rPr>
            </w:pPr>
          </w:p>
        </w:tc>
        <w:tc>
          <w:tcPr>
            <w:tcW w:w="8892" w:type="dxa"/>
            <w:gridSpan w:val="7"/>
            <w:tcBorders>
              <w:top w:val="double" w:sz="4" w:space="0" w:color="auto"/>
              <w:left w:val="double" w:sz="4" w:space="0" w:color="auto"/>
              <w:bottom w:val="double" w:sz="4" w:space="0" w:color="auto"/>
              <w:right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课程考核要求：学位课考试；非学位课考试或考查</w:t>
            </w:r>
          </w:p>
        </w:tc>
      </w:tr>
      <w:tr w:rsidR="008B347F" w:rsidRPr="008B347F">
        <w:trPr>
          <w:trHeight w:val="340"/>
          <w:jc w:val="center"/>
        </w:trPr>
        <w:tc>
          <w:tcPr>
            <w:tcW w:w="1983" w:type="dxa"/>
            <w:gridSpan w:val="3"/>
            <w:vMerge w:val="restart"/>
            <w:tcBorders>
              <w:top w:val="double" w:sz="4" w:space="0" w:color="auto"/>
              <w:lef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必修环节</w:t>
            </w:r>
          </w:p>
        </w:tc>
        <w:tc>
          <w:tcPr>
            <w:tcW w:w="1419"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200000102</w:t>
            </w:r>
          </w:p>
        </w:tc>
        <w:tc>
          <w:tcPr>
            <w:tcW w:w="225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学术活动</w:t>
            </w:r>
          </w:p>
        </w:tc>
        <w:tc>
          <w:tcPr>
            <w:tcW w:w="99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每学年</w:t>
            </w:r>
          </w:p>
        </w:tc>
        <w:tc>
          <w:tcPr>
            <w:tcW w:w="1134"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kern w:val="0"/>
                <w:sz w:val="18"/>
                <w:szCs w:val="18"/>
              </w:rPr>
              <w:t>1</w:t>
            </w:r>
          </w:p>
        </w:tc>
        <w:tc>
          <w:tcPr>
            <w:tcW w:w="1134" w:type="dxa"/>
            <w:tcBorders>
              <w:top w:val="double" w:sz="4" w:space="0" w:color="auto"/>
            </w:tcBorders>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考查</w:t>
            </w:r>
          </w:p>
        </w:tc>
        <w:tc>
          <w:tcPr>
            <w:tcW w:w="1275" w:type="dxa"/>
            <w:vMerge w:val="restart"/>
            <w:tcBorders>
              <w:top w:val="double" w:sz="4" w:space="0" w:color="auto"/>
              <w:righ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4</w:t>
            </w:r>
            <w:r w:rsidRPr="008B347F">
              <w:rPr>
                <w:rFonts w:ascii="Times New Roman" w:hAnsi="Times New Roman" w:cs="Times New Roman"/>
                <w:sz w:val="18"/>
                <w:szCs w:val="18"/>
              </w:rPr>
              <w:t>学分</w:t>
            </w:r>
            <w:r w:rsidRPr="008B347F">
              <w:rPr>
                <w:rFonts w:ascii="Times New Roman" w:hAnsi="Times New Roman" w:cs="Times New Roman" w:hint="eastAsia"/>
                <w:sz w:val="18"/>
                <w:szCs w:val="18"/>
              </w:rPr>
              <w:t>（</w:t>
            </w:r>
            <w:r w:rsidRPr="008B347F">
              <w:rPr>
                <w:rFonts w:eastAsia="仿宋" w:hint="eastAsia"/>
                <w:szCs w:val="21"/>
              </w:rPr>
              <w:t>学术活动不少于</w:t>
            </w:r>
            <w:r w:rsidRPr="008B347F">
              <w:rPr>
                <w:rFonts w:eastAsia="仿宋" w:hint="eastAsia"/>
                <w:szCs w:val="21"/>
              </w:rPr>
              <w:t>10</w:t>
            </w:r>
            <w:r w:rsidRPr="008B347F">
              <w:rPr>
                <w:rFonts w:eastAsia="仿宋" w:hint="eastAsia"/>
                <w:szCs w:val="21"/>
              </w:rPr>
              <w:t>次，计</w:t>
            </w:r>
            <w:r w:rsidRPr="008B347F">
              <w:rPr>
                <w:rFonts w:eastAsia="仿宋" w:hint="eastAsia"/>
                <w:szCs w:val="21"/>
              </w:rPr>
              <w:t>1</w:t>
            </w:r>
            <w:r w:rsidRPr="008B347F">
              <w:rPr>
                <w:rFonts w:eastAsia="仿宋" w:hint="eastAsia"/>
                <w:szCs w:val="21"/>
              </w:rPr>
              <w:t>学分；完成论文开题、论文中期检查，不计学分；社会责任与劳动教育</w:t>
            </w:r>
            <w:r w:rsidRPr="008B347F">
              <w:rPr>
                <w:rFonts w:eastAsia="仿宋" w:hint="eastAsia"/>
                <w:szCs w:val="21"/>
              </w:rPr>
              <w:t xml:space="preserve"> </w:t>
            </w:r>
            <w:r w:rsidRPr="008B347F">
              <w:rPr>
                <w:rFonts w:eastAsia="仿宋" w:hint="eastAsia"/>
                <w:szCs w:val="21"/>
              </w:rPr>
              <w:t>每学年计</w:t>
            </w:r>
            <w:r w:rsidRPr="008B347F">
              <w:rPr>
                <w:rFonts w:eastAsia="仿宋" w:hint="eastAsia"/>
                <w:szCs w:val="21"/>
              </w:rPr>
              <w:t>1</w:t>
            </w:r>
            <w:r w:rsidRPr="008B347F">
              <w:rPr>
                <w:rFonts w:eastAsia="仿宋" w:hint="eastAsia"/>
                <w:szCs w:val="21"/>
              </w:rPr>
              <w:t>学分</w:t>
            </w:r>
            <w:r w:rsidRPr="008B347F">
              <w:rPr>
                <w:rFonts w:ascii="Times New Roman" w:hAnsi="Times New Roman" w:cs="Times New Roman" w:hint="eastAsia"/>
                <w:sz w:val="18"/>
                <w:szCs w:val="18"/>
              </w:rPr>
              <w:t>）</w:t>
            </w:r>
          </w:p>
        </w:tc>
      </w:tr>
      <w:tr w:rsidR="008B347F" w:rsidRPr="008B347F">
        <w:trPr>
          <w:trHeight w:val="340"/>
          <w:jc w:val="center"/>
        </w:trPr>
        <w:tc>
          <w:tcPr>
            <w:tcW w:w="1983" w:type="dxa"/>
            <w:gridSpan w:val="3"/>
            <w:vMerge/>
            <w:tcBorders>
              <w:top w:val="double" w:sz="4" w:space="0" w:color="auto"/>
              <w:left w:val="double" w:sz="4" w:space="0" w:color="auto"/>
            </w:tcBorders>
            <w:vAlign w:val="center"/>
          </w:tcPr>
          <w:p w:rsidR="00A27115" w:rsidRPr="008B347F" w:rsidRDefault="00A27115">
            <w:pPr>
              <w:rPr>
                <w:rFonts w:ascii="Times New Roman" w:hAnsi="Times New Roman" w:cs="Times New Roman"/>
                <w:sz w:val="18"/>
                <w:szCs w:val="18"/>
              </w:rPr>
            </w:pPr>
          </w:p>
        </w:tc>
        <w:tc>
          <w:tcPr>
            <w:tcW w:w="1419" w:type="dxa"/>
            <w:tcBorders>
              <w:top w:val="double" w:sz="4" w:space="0" w:color="auto"/>
            </w:tcBorders>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200000103</w:t>
            </w:r>
          </w:p>
        </w:tc>
        <w:tc>
          <w:tcPr>
            <w:tcW w:w="2253" w:type="dxa"/>
            <w:tcBorders>
              <w:top w:val="doub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论文开题</w:t>
            </w:r>
          </w:p>
        </w:tc>
        <w:tc>
          <w:tcPr>
            <w:tcW w:w="99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4</w:t>
            </w:r>
          </w:p>
        </w:tc>
        <w:tc>
          <w:tcPr>
            <w:tcW w:w="1134"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0</w:t>
            </w:r>
          </w:p>
        </w:tc>
        <w:tc>
          <w:tcPr>
            <w:tcW w:w="1134" w:type="dxa"/>
            <w:tcBorders>
              <w:top w:val="double" w:sz="4" w:space="0" w:color="auto"/>
            </w:tcBorders>
          </w:tcPr>
          <w:p w:rsidR="00A27115" w:rsidRPr="008B347F" w:rsidRDefault="00531FC0">
            <w:r w:rsidRPr="008B347F">
              <w:rPr>
                <w:rFonts w:ascii="Times New Roman" w:hAnsi="Times New Roman" w:cs="Times New Roman" w:hint="eastAsia"/>
                <w:sz w:val="18"/>
                <w:szCs w:val="18"/>
              </w:rPr>
              <w:t>考查</w:t>
            </w:r>
          </w:p>
        </w:tc>
        <w:tc>
          <w:tcPr>
            <w:tcW w:w="1275" w:type="dxa"/>
            <w:vMerge/>
            <w:tcBorders>
              <w:top w:val="double" w:sz="4" w:space="0" w:color="auto"/>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340"/>
          <w:jc w:val="center"/>
        </w:trPr>
        <w:tc>
          <w:tcPr>
            <w:tcW w:w="1983" w:type="dxa"/>
            <w:gridSpan w:val="3"/>
            <w:vMerge/>
            <w:tcBorders>
              <w:top w:val="double" w:sz="4" w:space="0" w:color="auto"/>
              <w:left w:val="double" w:sz="4" w:space="0" w:color="auto"/>
            </w:tcBorders>
            <w:vAlign w:val="center"/>
          </w:tcPr>
          <w:p w:rsidR="00A27115" w:rsidRPr="008B347F" w:rsidRDefault="00A27115">
            <w:pPr>
              <w:rPr>
                <w:rFonts w:ascii="Times New Roman" w:hAnsi="Times New Roman" w:cs="Times New Roman"/>
                <w:sz w:val="18"/>
                <w:szCs w:val="18"/>
              </w:rPr>
            </w:pPr>
          </w:p>
        </w:tc>
        <w:tc>
          <w:tcPr>
            <w:tcW w:w="1419" w:type="dxa"/>
            <w:tcBorders>
              <w:top w:val="double" w:sz="4" w:space="0" w:color="auto"/>
            </w:tcBorders>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200000104</w:t>
            </w:r>
          </w:p>
        </w:tc>
        <w:tc>
          <w:tcPr>
            <w:tcW w:w="2253" w:type="dxa"/>
            <w:tcBorders>
              <w:top w:val="doub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论文中期检查</w:t>
            </w:r>
          </w:p>
        </w:tc>
        <w:tc>
          <w:tcPr>
            <w:tcW w:w="993"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5</w:t>
            </w:r>
          </w:p>
        </w:tc>
        <w:tc>
          <w:tcPr>
            <w:tcW w:w="1134" w:type="dxa"/>
            <w:tcBorders>
              <w:top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0</w:t>
            </w:r>
          </w:p>
        </w:tc>
        <w:tc>
          <w:tcPr>
            <w:tcW w:w="1134" w:type="dxa"/>
            <w:tcBorders>
              <w:top w:val="double" w:sz="4" w:space="0" w:color="auto"/>
            </w:tcBorders>
          </w:tcPr>
          <w:p w:rsidR="00A27115" w:rsidRPr="008B347F" w:rsidRDefault="00531FC0">
            <w:r w:rsidRPr="008B347F">
              <w:rPr>
                <w:rFonts w:ascii="Times New Roman" w:hAnsi="Times New Roman" w:cs="Times New Roman" w:hint="eastAsia"/>
                <w:sz w:val="18"/>
                <w:szCs w:val="18"/>
              </w:rPr>
              <w:t>考查</w:t>
            </w:r>
          </w:p>
        </w:tc>
        <w:tc>
          <w:tcPr>
            <w:tcW w:w="1275" w:type="dxa"/>
            <w:vMerge/>
            <w:tcBorders>
              <w:top w:val="double" w:sz="4" w:space="0" w:color="auto"/>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340"/>
          <w:jc w:val="center"/>
        </w:trPr>
        <w:tc>
          <w:tcPr>
            <w:tcW w:w="1983" w:type="dxa"/>
            <w:gridSpan w:val="3"/>
            <w:vMerge/>
            <w:tcBorders>
              <w:top w:val="double" w:sz="4" w:space="0" w:color="auto"/>
              <w:left w:val="double" w:sz="4" w:space="0" w:color="auto"/>
              <w:bottom w:val="double" w:sz="4" w:space="0" w:color="000000"/>
            </w:tcBorders>
            <w:vAlign w:val="center"/>
          </w:tcPr>
          <w:p w:rsidR="00A27115" w:rsidRPr="008B347F" w:rsidRDefault="00A27115">
            <w:pPr>
              <w:rPr>
                <w:rFonts w:ascii="Times New Roman" w:hAnsi="Times New Roman" w:cs="Times New Roman"/>
                <w:sz w:val="18"/>
                <w:szCs w:val="18"/>
              </w:rPr>
            </w:pPr>
          </w:p>
        </w:tc>
        <w:tc>
          <w:tcPr>
            <w:tcW w:w="1419" w:type="dxa"/>
            <w:tcBorders>
              <w:bottom w:val="double" w:sz="4" w:space="0" w:color="000000"/>
            </w:tcBorders>
          </w:tcPr>
          <w:p w:rsidR="00A27115" w:rsidRPr="008B347F" w:rsidRDefault="00531FC0">
            <w:pPr>
              <w:rPr>
                <w:rFonts w:eastAsia="仿宋"/>
                <w:szCs w:val="21"/>
              </w:rPr>
            </w:pPr>
            <w:r w:rsidRPr="008B347F">
              <w:rPr>
                <w:rFonts w:ascii="Times New Roman" w:hAnsi="Times New Roman" w:cs="Times New Roman" w:hint="eastAsia"/>
                <w:kern w:val="0"/>
                <w:sz w:val="18"/>
                <w:szCs w:val="18"/>
              </w:rPr>
              <w:t>200000110</w:t>
            </w:r>
          </w:p>
        </w:tc>
        <w:tc>
          <w:tcPr>
            <w:tcW w:w="2253" w:type="dxa"/>
            <w:tcBorders>
              <w:bottom w:val="double" w:sz="4" w:space="0" w:color="000000"/>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社会责任</w:t>
            </w:r>
            <w:r w:rsidRPr="008B347F">
              <w:rPr>
                <w:rFonts w:ascii="Times New Roman" w:hAnsi="Times New Roman" w:cs="Times New Roman" w:hint="eastAsia"/>
                <w:kern w:val="0"/>
                <w:sz w:val="18"/>
                <w:szCs w:val="18"/>
              </w:rPr>
              <w:t>与劳动教育</w:t>
            </w:r>
          </w:p>
        </w:tc>
        <w:tc>
          <w:tcPr>
            <w:tcW w:w="993" w:type="dxa"/>
            <w:tcBorders>
              <w:bottom w:val="double" w:sz="4" w:space="0" w:color="000000"/>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hint="eastAsia"/>
                <w:sz w:val="18"/>
                <w:szCs w:val="18"/>
              </w:rPr>
              <w:t>每学年</w:t>
            </w:r>
          </w:p>
        </w:tc>
        <w:tc>
          <w:tcPr>
            <w:tcW w:w="1134" w:type="dxa"/>
            <w:tcBorders>
              <w:bottom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w:t>
            </w:r>
          </w:p>
        </w:tc>
        <w:tc>
          <w:tcPr>
            <w:tcW w:w="1134" w:type="dxa"/>
            <w:tcBorders>
              <w:bottom w:val="double" w:sz="4" w:space="0" w:color="auto"/>
            </w:tcBorders>
          </w:tcPr>
          <w:p w:rsidR="00A27115" w:rsidRPr="008B347F" w:rsidRDefault="00531FC0">
            <w:r w:rsidRPr="008B347F">
              <w:rPr>
                <w:rFonts w:ascii="Times New Roman" w:hAnsi="Times New Roman" w:cs="Times New Roman" w:hint="eastAsia"/>
                <w:sz w:val="18"/>
                <w:szCs w:val="18"/>
              </w:rPr>
              <w:t>考查</w:t>
            </w:r>
          </w:p>
        </w:tc>
        <w:tc>
          <w:tcPr>
            <w:tcW w:w="1275" w:type="dxa"/>
            <w:vMerge/>
            <w:tcBorders>
              <w:top w:val="double" w:sz="4" w:space="0" w:color="auto"/>
              <w:bottom w:val="double" w:sz="4" w:space="0" w:color="auto"/>
              <w:right w:val="double" w:sz="4" w:space="0" w:color="auto"/>
            </w:tcBorders>
            <w:vAlign w:val="center"/>
          </w:tcPr>
          <w:p w:rsidR="00A27115" w:rsidRPr="008B347F" w:rsidRDefault="00A27115">
            <w:pPr>
              <w:rPr>
                <w:rFonts w:ascii="Times New Roman" w:hAnsi="Times New Roman" w:cs="Times New Roman"/>
                <w:sz w:val="18"/>
                <w:szCs w:val="18"/>
              </w:rPr>
            </w:pPr>
          </w:p>
        </w:tc>
      </w:tr>
      <w:tr w:rsidR="008B347F" w:rsidRPr="008B347F">
        <w:trPr>
          <w:trHeight w:val="204"/>
          <w:jc w:val="center"/>
        </w:trPr>
        <w:tc>
          <w:tcPr>
            <w:tcW w:w="1983" w:type="dxa"/>
            <w:gridSpan w:val="3"/>
            <w:vMerge w:val="restart"/>
            <w:tcBorders>
              <w:top w:val="double" w:sz="4" w:space="0" w:color="000000"/>
              <w:lef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实践环节</w:t>
            </w:r>
          </w:p>
        </w:tc>
        <w:tc>
          <w:tcPr>
            <w:tcW w:w="1419" w:type="dxa"/>
            <w:tcBorders>
              <w:top w:val="double" w:sz="4" w:space="0" w:color="000000"/>
              <w:lef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300000105</w:t>
            </w:r>
          </w:p>
        </w:tc>
        <w:tc>
          <w:tcPr>
            <w:tcW w:w="2253" w:type="dxa"/>
            <w:tcBorders>
              <w:top w:val="double" w:sz="4" w:space="0" w:color="000000"/>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翻译实践</w:t>
            </w:r>
          </w:p>
        </w:tc>
        <w:tc>
          <w:tcPr>
            <w:tcW w:w="993" w:type="dxa"/>
            <w:tcBorders>
              <w:top w:val="double" w:sz="4" w:space="0" w:color="000000"/>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1-6</w:t>
            </w:r>
          </w:p>
        </w:tc>
        <w:tc>
          <w:tcPr>
            <w:tcW w:w="1134" w:type="dxa"/>
            <w:tcBorders>
              <w:top w:val="double" w:sz="4" w:space="0" w:color="auto"/>
              <w:bottom w:val="sing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2</w:t>
            </w:r>
          </w:p>
        </w:tc>
        <w:tc>
          <w:tcPr>
            <w:tcW w:w="1134" w:type="dxa"/>
            <w:tcBorders>
              <w:top w:val="double" w:sz="4" w:space="0" w:color="auto"/>
            </w:tcBorders>
          </w:tcPr>
          <w:p w:rsidR="00A27115" w:rsidRPr="008B347F" w:rsidRDefault="00531FC0">
            <w:r w:rsidRPr="008B347F">
              <w:rPr>
                <w:rFonts w:ascii="Times New Roman" w:hAnsi="Times New Roman" w:cs="Times New Roman" w:hint="eastAsia"/>
                <w:sz w:val="18"/>
                <w:szCs w:val="18"/>
              </w:rPr>
              <w:t>考查</w:t>
            </w:r>
          </w:p>
        </w:tc>
        <w:tc>
          <w:tcPr>
            <w:tcW w:w="1275" w:type="dxa"/>
            <w:vMerge w:val="restart"/>
            <w:tcBorders>
              <w:top w:val="double" w:sz="4" w:space="0" w:color="auto"/>
              <w:right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4</w:t>
            </w:r>
            <w:r w:rsidRPr="008B347F">
              <w:rPr>
                <w:rFonts w:ascii="Times New Roman" w:hAnsi="Times New Roman" w:cs="Times New Roman"/>
                <w:sz w:val="18"/>
                <w:szCs w:val="18"/>
              </w:rPr>
              <w:t>学分</w:t>
            </w:r>
          </w:p>
        </w:tc>
      </w:tr>
      <w:tr w:rsidR="00A27115" w:rsidRPr="008B347F">
        <w:trPr>
          <w:trHeight w:val="224"/>
          <w:jc w:val="center"/>
        </w:trPr>
        <w:tc>
          <w:tcPr>
            <w:tcW w:w="1983" w:type="dxa"/>
            <w:gridSpan w:val="3"/>
            <w:vMerge/>
            <w:tcBorders>
              <w:left w:val="double" w:sz="4" w:space="0" w:color="auto"/>
              <w:bottom w:val="double" w:sz="4" w:space="0" w:color="auto"/>
            </w:tcBorders>
            <w:vAlign w:val="center"/>
          </w:tcPr>
          <w:p w:rsidR="00A27115" w:rsidRPr="008B347F" w:rsidRDefault="00A27115">
            <w:pPr>
              <w:rPr>
                <w:rFonts w:ascii="Times New Roman" w:hAnsi="Times New Roman" w:cs="Times New Roman"/>
                <w:sz w:val="18"/>
                <w:szCs w:val="18"/>
              </w:rPr>
            </w:pPr>
          </w:p>
        </w:tc>
        <w:tc>
          <w:tcPr>
            <w:tcW w:w="1419" w:type="dxa"/>
            <w:tcBorders>
              <w:left w:val="double" w:sz="4" w:space="0" w:color="auto"/>
              <w:bottom w:val="double" w:sz="4" w:space="0" w:color="auto"/>
            </w:tcBorders>
            <w:vAlign w:val="center"/>
          </w:tcPr>
          <w:p w:rsidR="00A27115" w:rsidRPr="008B347F" w:rsidRDefault="00531FC0">
            <w:pPr>
              <w:rPr>
                <w:rFonts w:ascii="Times New Roman" w:hAnsi="Times New Roman" w:cs="Times New Roman"/>
                <w:sz w:val="18"/>
                <w:szCs w:val="18"/>
              </w:rPr>
            </w:pPr>
            <w:r w:rsidRPr="008B347F">
              <w:rPr>
                <w:rFonts w:ascii="Times New Roman" w:hAnsi="Times New Roman" w:cs="Times New Roman"/>
                <w:sz w:val="18"/>
                <w:szCs w:val="18"/>
              </w:rPr>
              <w:t>300000106</w:t>
            </w:r>
          </w:p>
        </w:tc>
        <w:tc>
          <w:tcPr>
            <w:tcW w:w="2253" w:type="dxa"/>
            <w:tcBorders>
              <w:top w:val="single" w:sz="4" w:space="0" w:color="auto"/>
              <w:bottom w:val="doub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专业实习</w:t>
            </w:r>
          </w:p>
        </w:tc>
        <w:tc>
          <w:tcPr>
            <w:tcW w:w="993" w:type="dxa"/>
            <w:tcBorders>
              <w:top w:val="single" w:sz="4" w:space="0" w:color="auto"/>
              <w:bottom w:val="doub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4-5</w:t>
            </w:r>
          </w:p>
        </w:tc>
        <w:tc>
          <w:tcPr>
            <w:tcW w:w="1134" w:type="dxa"/>
            <w:tcBorders>
              <w:top w:val="single" w:sz="4" w:space="0" w:color="auto"/>
              <w:bottom w:val="double" w:sz="4" w:space="0" w:color="auto"/>
            </w:tcBorders>
            <w:vAlign w:val="center"/>
          </w:tcPr>
          <w:p w:rsidR="00A27115" w:rsidRPr="008B347F" w:rsidRDefault="00531FC0">
            <w:pPr>
              <w:rPr>
                <w:rFonts w:ascii="Times New Roman" w:hAnsi="Times New Roman" w:cs="Times New Roman"/>
                <w:kern w:val="0"/>
                <w:sz w:val="18"/>
                <w:szCs w:val="18"/>
              </w:rPr>
            </w:pPr>
            <w:r w:rsidRPr="008B347F">
              <w:rPr>
                <w:rFonts w:ascii="Times New Roman" w:hAnsi="Times New Roman" w:cs="Times New Roman"/>
                <w:kern w:val="0"/>
                <w:sz w:val="18"/>
                <w:szCs w:val="18"/>
              </w:rPr>
              <w:t>2</w:t>
            </w:r>
          </w:p>
        </w:tc>
        <w:tc>
          <w:tcPr>
            <w:tcW w:w="1134" w:type="dxa"/>
            <w:tcBorders>
              <w:bottom w:val="double" w:sz="4" w:space="0" w:color="auto"/>
            </w:tcBorders>
          </w:tcPr>
          <w:p w:rsidR="00A27115" w:rsidRPr="008B347F" w:rsidRDefault="00531FC0">
            <w:r w:rsidRPr="008B347F">
              <w:rPr>
                <w:rFonts w:ascii="Times New Roman" w:hAnsi="Times New Roman" w:cs="Times New Roman" w:hint="eastAsia"/>
                <w:sz w:val="18"/>
                <w:szCs w:val="18"/>
              </w:rPr>
              <w:t>考查</w:t>
            </w:r>
          </w:p>
        </w:tc>
        <w:tc>
          <w:tcPr>
            <w:tcW w:w="1275" w:type="dxa"/>
            <w:vMerge/>
            <w:tcBorders>
              <w:bottom w:val="double" w:sz="4" w:space="0" w:color="auto"/>
              <w:right w:val="double" w:sz="4" w:space="0" w:color="auto"/>
            </w:tcBorders>
            <w:vAlign w:val="center"/>
          </w:tcPr>
          <w:p w:rsidR="00A27115" w:rsidRPr="008B347F" w:rsidRDefault="00A27115">
            <w:pPr>
              <w:rPr>
                <w:rFonts w:ascii="Times New Roman" w:hAnsi="Times New Roman" w:cs="Times New Roman"/>
                <w:sz w:val="18"/>
                <w:szCs w:val="18"/>
              </w:rPr>
            </w:pPr>
          </w:p>
        </w:tc>
      </w:tr>
    </w:tbl>
    <w:p w:rsidR="00A27115" w:rsidRPr="008B347F" w:rsidRDefault="00A27115">
      <w:pPr>
        <w:spacing w:line="360" w:lineRule="auto"/>
        <w:rPr>
          <w:rStyle w:val="ac"/>
          <w:bCs/>
          <w:sz w:val="24"/>
        </w:rPr>
      </w:pPr>
    </w:p>
    <w:p w:rsidR="00A27115" w:rsidRPr="008B347F" w:rsidRDefault="00531FC0">
      <w:pPr>
        <w:spacing w:line="360" w:lineRule="auto"/>
        <w:rPr>
          <w:rStyle w:val="ac"/>
          <w:bCs/>
          <w:sz w:val="24"/>
        </w:rPr>
      </w:pPr>
      <w:r w:rsidRPr="008B347F">
        <w:rPr>
          <w:rStyle w:val="ac"/>
          <w:rFonts w:hint="eastAsia"/>
          <w:bCs/>
          <w:sz w:val="24"/>
        </w:rPr>
        <w:t>七、</w:t>
      </w:r>
      <w:r w:rsidRPr="008B347F">
        <w:rPr>
          <w:rStyle w:val="ac"/>
          <w:bCs/>
          <w:sz w:val="24"/>
        </w:rPr>
        <w:t>必修环节</w:t>
      </w:r>
    </w:p>
    <w:p w:rsidR="00A27115" w:rsidRPr="008B347F" w:rsidRDefault="00531FC0">
      <w:pPr>
        <w:adjustRightInd w:val="0"/>
        <w:snapToGrid w:val="0"/>
        <w:spacing w:line="360" w:lineRule="auto"/>
        <w:ind w:firstLineChars="200" w:firstLine="482"/>
        <w:contextualSpacing/>
        <w:rPr>
          <w:rFonts w:ascii="宋体" w:eastAsia="宋体" w:hAnsi="宋体" w:cs="宋体"/>
          <w:bCs/>
          <w:kern w:val="0"/>
          <w:sz w:val="24"/>
          <w:szCs w:val="24"/>
        </w:rPr>
      </w:pPr>
      <w:r w:rsidRPr="008B347F">
        <w:rPr>
          <w:rFonts w:asciiTheme="minorEastAsia" w:hAnsiTheme="minorEastAsia" w:cs="宋体" w:hint="eastAsia"/>
          <w:b/>
          <w:kern w:val="0"/>
          <w:sz w:val="24"/>
          <w:szCs w:val="24"/>
        </w:rPr>
        <w:t>1. 学术活动。</w:t>
      </w:r>
      <w:r w:rsidRPr="008B347F">
        <w:rPr>
          <w:rFonts w:ascii="宋体" w:eastAsia="宋体" w:hAnsi="宋体" w:cs="宋体"/>
          <w:kern w:val="0"/>
          <w:sz w:val="24"/>
          <w:szCs w:val="24"/>
        </w:rPr>
        <w:t>研究生需拓展学术视野，积极参加各种学术活动，提高语言</w:t>
      </w:r>
      <w:r w:rsidRPr="008B347F">
        <w:rPr>
          <w:rFonts w:ascii="宋体" w:eastAsia="宋体" w:hAnsi="宋体" w:cs="宋体"/>
          <w:kern w:val="0"/>
          <w:sz w:val="24"/>
          <w:szCs w:val="24"/>
        </w:rPr>
        <w:lastRenderedPageBreak/>
        <w:t>应用和实践能力。学术活动内容包括：各类学术讲座、学术会议和学科竞赛等。每个研究生在学期间旁听与专业学习相关的学术报告不少于 10 次，</w:t>
      </w:r>
      <w:r w:rsidRPr="008B347F">
        <w:rPr>
          <w:rFonts w:ascii="宋体" w:eastAsia="宋体" w:hAnsi="宋体" w:cs="宋体"/>
          <w:bCs/>
          <w:kern w:val="0"/>
          <w:sz w:val="24"/>
          <w:szCs w:val="24"/>
        </w:rPr>
        <w:t>在学位点组织的读书报告会上做报告不少于 1 次，参加各类学科竞赛不少于 2 次。具体按照《安徽工程大学研究生参加学术活动暂行办法》执行。</w:t>
      </w:r>
    </w:p>
    <w:p w:rsidR="00A27115" w:rsidRPr="008B347F" w:rsidRDefault="00531FC0">
      <w:pPr>
        <w:adjustRightInd w:val="0"/>
        <w:snapToGrid w:val="0"/>
        <w:spacing w:line="360" w:lineRule="auto"/>
        <w:ind w:firstLineChars="200" w:firstLine="482"/>
        <w:contextualSpacing/>
        <w:rPr>
          <w:rFonts w:ascii="宋体" w:eastAsia="宋体" w:hAnsi="宋体" w:cs="宋体"/>
          <w:bCs/>
          <w:kern w:val="0"/>
          <w:sz w:val="24"/>
          <w:szCs w:val="24"/>
        </w:rPr>
      </w:pPr>
      <w:r w:rsidRPr="008B347F">
        <w:rPr>
          <w:rFonts w:ascii="宋体" w:eastAsia="宋体" w:hAnsi="宋体" w:cs="宋体" w:hint="eastAsia"/>
          <w:b/>
          <w:kern w:val="0"/>
          <w:sz w:val="24"/>
          <w:szCs w:val="24"/>
        </w:rPr>
        <w:t>2. 论文开题：</w:t>
      </w:r>
      <w:r w:rsidRPr="008B347F">
        <w:rPr>
          <w:rFonts w:ascii="宋体" w:eastAsia="宋体" w:hAnsi="宋体" w:cs="宋体" w:hint="eastAsia"/>
          <w:bCs/>
          <w:kern w:val="0"/>
          <w:sz w:val="24"/>
          <w:szCs w:val="24"/>
        </w:rPr>
        <w:t>论文开题在第四学期进行，不计学分。开题时需进行开题答辩，规范填写开题报告，并提供不少于3千字的译文。</w:t>
      </w:r>
    </w:p>
    <w:p w:rsidR="00A27115" w:rsidRPr="008B347F" w:rsidRDefault="00531FC0">
      <w:pPr>
        <w:adjustRightInd w:val="0"/>
        <w:snapToGrid w:val="0"/>
        <w:spacing w:line="360" w:lineRule="auto"/>
        <w:ind w:firstLineChars="200" w:firstLine="482"/>
        <w:contextualSpacing/>
        <w:rPr>
          <w:rFonts w:ascii="宋体" w:eastAsia="宋体" w:hAnsi="宋体" w:cs="宋体"/>
          <w:bCs/>
          <w:kern w:val="0"/>
          <w:sz w:val="24"/>
          <w:szCs w:val="24"/>
        </w:rPr>
      </w:pPr>
      <w:r w:rsidRPr="008B347F">
        <w:rPr>
          <w:rFonts w:ascii="宋体" w:eastAsia="宋体" w:hAnsi="宋体" w:cs="宋体" w:hint="eastAsia"/>
          <w:b/>
          <w:kern w:val="0"/>
          <w:sz w:val="24"/>
          <w:szCs w:val="24"/>
        </w:rPr>
        <w:t>3.论文中期检查：</w:t>
      </w:r>
      <w:r w:rsidRPr="008B347F">
        <w:rPr>
          <w:rFonts w:ascii="宋体" w:eastAsia="宋体" w:hAnsi="宋体" w:cs="宋体" w:hint="eastAsia"/>
          <w:bCs/>
          <w:kern w:val="0"/>
          <w:sz w:val="24"/>
          <w:szCs w:val="24"/>
        </w:rPr>
        <w:t>论文中期检查在第五学期进行，不计学分。中期检查时需举行报告会，应完成论文的主体部分，并完成论文所需的一万字翻译实践。</w:t>
      </w:r>
    </w:p>
    <w:p w:rsidR="00A27115" w:rsidRPr="008B347F" w:rsidRDefault="00531FC0">
      <w:pPr>
        <w:adjustRightInd w:val="0"/>
        <w:snapToGrid w:val="0"/>
        <w:spacing w:line="360" w:lineRule="auto"/>
        <w:ind w:firstLineChars="200" w:firstLine="482"/>
        <w:contextualSpacing/>
        <w:rPr>
          <w:rStyle w:val="ac"/>
          <w:rFonts w:ascii="宋体" w:eastAsia="宋体" w:hAnsi="宋体" w:cs="宋体"/>
          <w:b w:val="0"/>
          <w:kern w:val="0"/>
          <w:sz w:val="24"/>
          <w:szCs w:val="24"/>
        </w:rPr>
      </w:pPr>
      <w:r w:rsidRPr="008B347F">
        <w:rPr>
          <w:rFonts w:asciiTheme="minorEastAsia" w:hAnsiTheme="minorEastAsia" w:cs="宋体" w:hint="eastAsia"/>
          <w:b/>
          <w:kern w:val="0"/>
          <w:sz w:val="24"/>
          <w:szCs w:val="24"/>
        </w:rPr>
        <w:t>4.社会责任与劳动教育学分。</w:t>
      </w:r>
      <w:r w:rsidRPr="008B347F">
        <w:rPr>
          <w:rFonts w:ascii="宋体" w:eastAsia="宋体" w:hAnsi="宋体" w:cs="宋体" w:hint="eastAsia"/>
          <w:kern w:val="0"/>
          <w:sz w:val="24"/>
          <w:szCs w:val="24"/>
        </w:rPr>
        <w:t>参照《安徽工程大学大学生社会责任学分认定标准》和《安徽工程大学外国语学院劳动教育执行方案》执行。</w:t>
      </w:r>
    </w:p>
    <w:p w:rsidR="00A27115" w:rsidRPr="008B347F" w:rsidRDefault="00531FC0">
      <w:pPr>
        <w:spacing w:line="360" w:lineRule="auto"/>
        <w:rPr>
          <w:rStyle w:val="ac"/>
          <w:bCs/>
          <w:sz w:val="24"/>
        </w:rPr>
      </w:pPr>
      <w:r w:rsidRPr="008B347F">
        <w:rPr>
          <w:rStyle w:val="ac"/>
          <w:rFonts w:hint="eastAsia"/>
          <w:bCs/>
          <w:sz w:val="24"/>
        </w:rPr>
        <w:t>八、实践环节</w:t>
      </w:r>
    </w:p>
    <w:p w:rsidR="00A27115" w:rsidRPr="008B347F" w:rsidRDefault="00531FC0">
      <w:pPr>
        <w:adjustRightInd w:val="0"/>
        <w:snapToGrid w:val="0"/>
        <w:spacing w:line="360" w:lineRule="auto"/>
        <w:ind w:firstLineChars="200" w:firstLine="480"/>
        <w:contextualSpacing/>
        <w:rPr>
          <w:rFonts w:ascii="黑体" w:eastAsia="黑体" w:hAnsi="黑体"/>
          <w:b/>
          <w:bCs/>
          <w:sz w:val="24"/>
          <w:szCs w:val="24"/>
        </w:rPr>
      </w:pPr>
      <w:r w:rsidRPr="008B347F">
        <w:rPr>
          <w:rFonts w:ascii="宋体" w:eastAsia="宋体" w:hAnsi="宋体"/>
          <w:bCs/>
          <w:sz w:val="24"/>
          <w:szCs w:val="24"/>
        </w:rPr>
        <w:t>实践性环节分为实践教学和专业实习。</w:t>
      </w:r>
      <w:r w:rsidRPr="008B347F">
        <w:rPr>
          <w:rFonts w:ascii="宋体" w:eastAsia="宋体" w:hAnsi="宋体" w:cs="宋体" w:hint="eastAsia"/>
          <w:bCs/>
          <w:kern w:val="0"/>
          <w:sz w:val="24"/>
          <w:szCs w:val="24"/>
        </w:rPr>
        <w:t>实践环节以“集中实践与分段实践”“校内实践和校外实践”“专业实践与论文写作”相结合为指导原则，强调培养单位与实习单位相互合作，校内导师与校外导师指导互为补充，过程管理与结果管理互为依托。</w:t>
      </w:r>
      <w:r w:rsidRPr="008B347F">
        <w:rPr>
          <w:rFonts w:ascii="黑体" w:eastAsia="黑体" w:hAnsi="黑体" w:hint="eastAsia"/>
          <w:b/>
          <w:bCs/>
          <w:sz w:val="24"/>
          <w:szCs w:val="24"/>
        </w:rPr>
        <w:t xml:space="preserve">        </w:t>
      </w:r>
    </w:p>
    <w:p w:rsidR="00A27115" w:rsidRPr="008B347F" w:rsidRDefault="00531FC0">
      <w:pPr>
        <w:adjustRightInd w:val="0"/>
        <w:snapToGrid w:val="0"/>
        <w:spacing w:line="360" w:lineRule="auto"/>
        <w:ind w:firstLineChars="200" w:firstLine="482"/>
        <w:contextualSpacing/>
        <w:rPr>
          <w:rFonts w:ascii="宋体" w:eastAsia="宋体" w:hAnsi="宋体"/>
          <w:b/>
          <w:sz w:val="24"/>
          <w:szCs w:val="24"/>
        </w:rPr>
      </w:pPr>
      <w:r w:rsidRPr="008B347F">
        <w:rPr>
          <w:rFonts w:ascii="宋体" w:eastAsia="宋体" w:hAnsi="宋体" w:hint="eastAsia"/>
          <w:b/>
          <w:sz w:val="24"/>
          <w:szCs w:val="24"/>
        </w:rPr>
        <w:t>1. 实践教学</w:t>
      </w:r>
    </w:p>
    <w:p w:rsidR="00A27115" w:rsidRPr="008B347F" w:rsidRDefault="00531FC0">
      <w:pPr>
        <w:adjustRightInd w:val="0"/>
        <w:snapToGrid w:val="0"/>
        <w:spacing w:line="360" w:lineRule="auto"/>
        <w:ind w:firstLineChars="200" w:firstLine="480"/>
        <w:contextualSpacing/>
        <w:rPr>
          <w:rFonts w:ascii="宋体" w:eastAsia="宋体" w:hAnsi="宋体"/>
          <w:sz w:val="24"/>
          <w:szCs w:val="24"/>
        </w:rPr>
      </w:pPr>
      <w:r w:rsidRPr="008B347F">
        <w:rPr>
          <w:rFonts w:ascii="宋体" w:eastAsia="宋体" w:hAnsi="宋体" w:hint="eastAsia"/>
          <w:sz w:val="24"/>
          <w:szCs w:val="24"/>
        </w:rPr>
        <w:t>翻译实践是培养专业学位硕士研究生的重要环节，贯穿教学全过程。要求必须至少达到1</w:t>
      </w:r>
      <w:r w:rsidRPr="008B347F">
        <w:rPr>
          <w:rFonts w:ascii="宋体" w:eastAsia="宋体" w:hAnsi="宋体"/>
          <w:sz w:val="24"/>
          <w:szCs w:val="24"/>
        </w:rPr>
        <w:t>5</w:t>
      </w:r>
      <w:r w:rsidRPr="008B347F">
        <w:rPr>
          <w:rFonts w:ascii="宋体" w:eastAsia="宋体" w:hAnsi="宋体" w:hint="eastAsia"/>
          <w:sz w:val="24"/>
          <w:szCs w:val="24"/>
        </w:rPr>
        <w:t>万字以上（以中文字数计算）的笔译实践量。翻译实践内容应兼顾英汉/汉英翻译。</w:t>
      </w:r>
    </w:p>
    <w:p w:rsidR="00A27115" w:rsidRPr="008B347F" w:rsidRDefault="00531FC0">
      <w:pPr>
        <w:adjustRightInd w:val="0"/>
        <w:snapToGrid w:val="0"/>
        <w:spacing w:line="360" w:lineRule="auto"/>
        <w:ind w:firstLineChars="200" w:firstLine="482"/>
        <w:contextualSpacing/>
        <w:rPr>
          <w:rFonts w:asciiTheme="minorEastAsia" w:hAnsiTheme="minorEastAsia"/>
          <w:b/>
          <w:sz w:val="24"/>
          <w:szCs w:val="24"/>
        </w:rPr>
      </w:pPr>
      <w:r w:rsidRPr="008B347F">
        <w:rPr>
          <w:rFonts w:asciiTheme="minorEastAsia" w:hAnsiTheme="minorEastAsia" w:hint="eastAsia"/>
          <w:b/>
          <w:sz w:val="24"/>
          <w:szCs w:val="24"/>
        </w:rPr>
        <w:t>2. 专业实习</w:t>
      </w:r>
    </w:p>
    <w:p w:rsidR="00A27115" w:rsidRPr="008B347F" w:rsidRDefault="00531FC0">
      <w:pPr>
        <w:adjustRightInd w:val="0"/>
        <w:snapToGrid w:val="0"/>
        <w:spacing w:line="360" w:lineRule="auto"/>
        <w:ind w:firstLineChars="200" w:firstLine="480"/>
        <w:contextualSpacing/>
        <w:rPr>
          <w:rFonts w:ascii="宋体" w:eastAsia="宋体" w:hAnsi="宋体" w:cs="宋体"/>
          <w:bCs/>
          <w:kern w:val="0"/>
          <w:sz w:val="24"/>
          <w:szCs w:val="24"/>
        </w:rPr>
      </w:pPr>
      <w:r w:rsidRPr="008B347F">
        <w:rPr>
          <w:rFonts w:ascii="宋体" w:eastAsia="宋体" w:hAnsi="宋体" w:hint="eastAsia"/>
          <w:sz w:val="24"/>
          <w:szCs w:val="24"/>
        </w:rPr>
        <w:t>专业实习在时间安排上采取分散与集中相结合的方式，课程学习阶段即可参与校内外组织的临时性专业实习活动；集中专业实习安排在课程学习结束后的第四、五学期，时长不少于一学期。</w:t>
      </w:r>
      <w:r w:rsidRPr="008B347F">
        <w:rPr>
          <w:rFonts w:ascii="宋体" w:eastAsia="宋体" w:hAnsi="宋体"/>
          <w:bCs/>
          <w:sz w:val="24"/>
          <w:szCs w:val="24"/>
        </w:rPr>
        <w:t>原则上由学院安排专业实习，实习过程有校内外导师双重指导；</w:t>
      </w:r>
      <w:proofErr w:type="gramStart"/>
      <w:r w:rsidRPr="008B347F">
        <w:rPr>
          <w:rFonts w:ascii="宋体" w:eastAsia="宋体" w:hAnsi="宋体" w:hint="eastAsia"/>
          <w:sz w:val="24"/>
          <w:szCs w:val="24"/>
        </w:rPr>
        <w:t>若学</w:t>
      </w:r>
      <w:proofErr w:type="gramEnd"/>
      <w:r w:rsidRPr="008B347F">
        <w:rPr>
          <w:rFonts w:ascii="宋体" w:eastAsia="宋体" w:hAnsi="宋体" w:hint="eastAsia"/>
          <w:sz w:val="24"/>
          <w:szCs w:val="24"/>
        </w:rPr>
        <w:t>生自主联系实习单位，实习单位须获得学院认可，</w:t>
      </w:r>
      <w:r w:rsidRPr="008B347F">
        <w:rPr>
          <w:rFonts w:ascii="宋体" w:eastAsia="宋体" w:hAnsi="宋体"/>
          <w:bCs/>
          <w:sz w:val="24"/>
          <w:szCs w:val="24"/>
        </w:rPr>
        <w:t>需向学院提出申请，由学院批准方可实施。</w:t>
      </w:r>
      <w:r w:rsidRPr="008B347F">
        <w:rPr>
          <w:rFonts w:ascii="宋体" w:eastAsia="宋体" w:hAnsi="宋体" w:hint="eastAsia"/>
          <w:sz w:val="24"/>
          <w:szCs w:val="24"/>
        </w:rPr>
        <w:t>专业实习在实习单位导师和校内导师的共同指导下进行。</w:t>
      </w:r>
      <w:r w:rsidRPr="008B347F">
        <w:rPr>
          <w:rFonts w:ascii="宋体" w:eastAsia="宋体" w:hAnsi="宋体" w:cs="宋体" w:hint="eastAsia"/>
          <w:bCs/>
          <w:kern w:val="0"/>
          <w:sz w:val="24"/>
          <w:szCs w:val="24"/>
        </w:rPr>
        <w:t>在实习任务完成后，需提交由实习单位出具的《安徽工程大学专业学位硕士研究生实践鉴定表》、翻译</w:t>
      </w:r>
      <w:proofErr w:type="gramStart"/>
      <w:r w:rsidRPr="008B347F">
        <w:rPr>
          <w:rFonts w:ascii="宋体" w:eastAsia="宋体" w:hAnsi="宋体" w:cs="宋体" w:hint="eastAsia"/>
          <w:bCs/>
          <w:kern w:val="0"/>
          <w:sz w:val="24"/>
          <w:szCs w:val="24"/>
        </w:rPr>
        <w:t>量证明</w:t>
      </w:r>
      <w:proofErr w:type="gramEnd"/>
      <w:r w:rsidRPr="008B347F">
        <w:rPr>
          <w:rFonts w:ascii="宋体" w:eastAsia="宋体" w:hAnsi="宋体" w:cs="宋体" w:hint="eastAsia"/>
          <w:bCs/>
          <w:kern w:val="0"/>
          <w:sz w:val="24"/>
          <w:szCs w:val="24"/>
        </w:rPr>
        <w:t>材料、实习合格证明等供学院备案。学院根据学生提交材料内容进行审查，确定是否合格。</w:t>
      </w:r>
    </w:p>
    <w:p w:rsidR="00A27115" w:rsidRPr="008B347F" w:rsidRDefault="00531FC0">
      <w:pPr>
        <w:adjustRightInd w:val="0"/>
        <w:snapToGrid w:val="0"/>
        <w:spacing w:line="360" w:lineRule="auto"/>
        <w:contextualSpacing/>
        <w:rPr>
          <w:rFonts w:ascii="宋体" w:eastAsia="宋体" w:hAnsi="宋体" w:cs="宋体"/>
          <w:b/>
          <w:bCs/>
          <w:kern w:val="0"/>
          <w:sz w:val="24"/>
          <w:szCs w:val="24"/>
        </w:rPr>
      </w:pPr>
      <w:r w:rsidRPr="008B347F">
        <w:rPr>
          <w:rFonts w:ascii="宋体" w:eastAsia="宋体" w:hAnsi="宋体" w:cs="宋体" w:hint="eastAsia"/>
          <w:b/>
          <w:bCs/>
          <w:kern w:val="0"/>
          <w:sz w:val="24"/>
          <w:szCs w:val="24"/>
        </w:rPr>
        <w:t>九、 中期考核</w:t>
      </w:r>
    </w:p>
    <w:p w:rsidR="00A27115" w:rsidRPr="008B347F" w:rsidRDefault="00531FC0">
      <w:pPr>
        <w:adjustRightInd w:val="0"/>
        <w:snapToGrid w:val="0"/>
        <w:spacing w:line="360" w:lineRule="auto"/>
        <w:ind w:firstLineChars="200" w:firstLine="480"/>
        <w:contextualSpacing/>
        <w:rPr>
          <w:rFonts w:ascii="宋体" w:eastAsia="宋体" w:hAnsi="宋体" w:cs="宋体"/>
          <w:bCs/>
          <w:kern w:val="0"/>
          <w:sz w:val="24"/>
          <w:szCs w:val="24"/>
        </w:rPr>
      </w:pPr>
      <w:r w:rsidRPr="008B347F">
        <w:rPr>
          <w:rFonts w:ascii="宋体" w:eastAsia="宋体" w:hAnsi="宋体" w:cs="宋体"/>
          <w:bCs/>
          <w:kern w:val="0"/>
          <w:sz w:val="24"/>
          <w:szCs w:val="24"/>
        </w:rPr>
        <w:t xml:space="preserve"> </w:t>
      </w:r>
      <w:r w:rsidRPr="008B347F">
        <w:rPr>
          <w:rFonts w:ascii="宋体" w:eastAsia="宋体" w:hAnsi="宋体" w:cs="宋体" w:hint="eastAsia"/>
          <w:bCs/>
          <w:kern w:val="0"/>
          <w:sz w:val="24"/>
          <w:szCs w:val="24"/>
        </w:rPr>
        <w:t>中期考核主要对硕士研究生在政治思想表现、学术素养和学术道德、知识</w:t>
      </w:r>
      <w:r w:rsidRPr="008B347F">
        <w:rPr>
          <w:rFonts w:ascii="宋体" w:eastAsia="宋体" w:hAnsi="宋体" w:cs="宋体" w:hint="eastAsia"/>
          <w:bCs/>
          <w:kern w:val="0"/>
          <w:sz w:val="24"/>
          <w:szCs w:val="24"/>
        </w:rPr>
        <w:lastRenderedPageBreak/>
        <w:t>掌握和能力培养、课程学习和读书报告等方面进行全面考核，并做出综合性评定意见。中期考核由学院统一组织，根据考核结果，明确分流退出措施。</w:t>
      </w:r>
    </w:p>
    <w:p w:rsidR="00A27115" w:rsidRPr="008B347F" w:rsidRDefault="00531FC0">
      <w:pPr>
        <w:spacing w:before="100" w:beforeAutospacing="1" w:after="100" w:afterAutospacing="1" w:line="360" w:lineRule="auto"/>
        <w:ind w:firstLineChars="200" w:firstLine="480"/>
        <w:contextualSpacing/>
        <w:rPr>
          <w:rFonts w:ascii="宋体" w:eastAsia="宋体" w:hAnsi="宋体"/>
          <w:sz w:val="24"/>
          <w:szCs w:val="24"/>
        </w:rPr>
      </w:pPr>
      <w:r w:rsidRPr="008B347F">
        <w:rPr>
          <w:rFonts w:ascii="宋体" w:eastAsia="宋体" w:hAnsi="宋体"/>
          <w:sz w:val="24"/>
          <w:szCs w:val="24"/>
        </w:rPr>
        <w:t>1.</w:t>
      </w:r>
      <w:r w:rsidRPr="008B347F">
        <w:rPr>
          <w:rFonts w:ascii="宋体" w:eastAsia="宋体" w:hAnsi="宋体" w:hint="eastAsia"/>
          <w:sz w:val="24"/>
          <w:szCs w:val="24"/>
        </w:rPr>
        <w:t xml:space="preserve"> </w:t>
      </w:r>
      <w:r w:rsidRPr="008B347F">
        <w:rPr>
          <w:rFonts w:ascii="宋体" w:eastAsia="宋体" w:hAnsi="宋体"/>
          <w:sz w:val="24"/>
          <w:szCs w:val="24"/>
        </w:rPr>
        <w:t>政治思想品德表现方面：坚持四项基本原则，遵守宪法、法律、法规、公民道德规范，遵守学校管理制度，具有坚定的政治立场、良好的道德品质和高度自律的行为习惯。</w:t>
      </w:r>
    </w:p>
    <w:p w:rsidR="00A27115" w:rsidRPr="008B347F" w:rsidRDefault="00531FC0">
      <w:pPr>
        <w:spacing w:before="100" w:beforeAutospacing="1" w:after="100" w:afterAutospacing="1" w:line="360" w:lineRule="auto"/>
        <w:ind w:firstLineChars="200" w:firstLine="480"/>
        <w:contextualSpacing/>
        <w:rPr>
          <w:rFonts w:ascii="宋体" w:eastAsia="宋体" w:hAnsi="宋体"/>
          <w:sz w:val="24"/>
          <w:szCs w:val="24"/>
        </w:rPr>
      </w:pPr>
      <w:r w:rsidRPr="008B347F">
        <w:rPr>
          <w:rFonts w:ascii="宋体" w:eastAsia="宋体" w:hAnsi="宋体"/>
          <w:sz w:val="24"/>
          <w:szCs w:val="24"/>
        </w:rPr>
        <w:t>2.</w:t>
      </w:r>
      <w:r w:rsidRPr="008B347F">
        <w:rPr>
          <w:rFonts w:ascii="宋体" w:eastAsia="宋体" w:hAnsi="宋体" w:hint="eastAsia"/>
          <w:sz w:val="24"/>
          <w:szCs w:val="24"/>
        </w:rPr>
        <w:t xml:space="preserve"> </w:t>
      </w:r>
      <w:r w:rsidRPr="008B347F">
        <w:rPr>
          <w:rFonts w:ascii="宋体" w:eastAsia="宋体" w:hAnsi="宋体"/>
          <w:sz w:val="24"/>
          <w:szCs w:val="24"/>
        </w:rPr>
        <w:t>专业素养和学术道德方面：掌握系统完整的翻译基本理论、专业技能和方法；具备批判性思维、分析解决问题的能力以及规范严谨的语言表达基本功；拥有诚实正直、尊重原创、责任担当的学术道德。</w:t>
      </w:r>
    </w:p>
    <w:p w:rsidR="00A27115" w:rsidRPr="008B347F" w:rsidRDefault="00531FC0">
      <w:pPr>
        <w:spacing w:before="100" w:beforeAutospacing="1" w:after="100" w:afterAutospacing="1" w:line="360" w:lineRule="auto"/>
        <w:ind w:firstLineChars="200" w:firstLine="480"/>
        <w:contextualSpacing/>
        <w:rPr>
          <w:rFonts w:ascii="宋体" w:eastAsia="宋体" w:hAnsi="宋体"/>
          <w:sz w:val="24"/>
          <w:szCs w:val="24"/>
        </w:rPr>
      </w:pPr>
      <w:r w:rsidRPr="008B347F">
        <w:rPr>
          <w:rFonts w:ascii="宋体" w:eastAsia="宋体" w:hAnsi="宋体"/>
          <w:sz w:val="24"/>
          <w:szCs w:val="24"/>
        </w:rPr>
        <w:t>3.</w:t>
      </w:r>
      <w:r w:rsidRPr="008B347F">
        <w:rPr>
          <w:rFonts w:ascii="宋体" w:eastAsia="宋体" w:hAnsi="宋体" w:hint="eastAsia"/>
          <w:sz w:val="24"/>
          <w:szCs w:val="24"/>
        </w:rPr>
        <w:t xml:space="preserve"> </w:t>
      </w:r>
      <w:r w:rsidRPr="008B347F">
        <w:rPr>
          <w:rFonts w:ascii="宋体" w:eastAsia="宋体" w:hAnsi="宋体"/>
          <w:sz w:val="24"/>
          <w:szCs w:val="24"/>
        </w:rPr>
        <w:t>知识掌握和能力培养：认真学习和掌握与专业相关的知识内容体系；具备中国情怀，理解所学语言国家文化内涵，能够理性比较中外文化的异同，尊重文化差异；具备一定创新思维能力、跨文化交际能力和传播中华优秀文化的能力。</w:t>
      </w:r>
    </w:p>
    <w:p w:rsidR="00A27115" w:rsidRPr="008B347F" w:rsidRDefault="00531FC0">
      <w:pPr>
        <w:spacing w:before="100" w:beforeAutospacing="1" w:after="100" w:afterAutospacing="1" w:line="360" w:lineRule="auto"/>
        <w:ind w:firstLineChars="200" w:firstLine="480"/>
        <w:contextualSpacing/>
        <w:rPr>
          <w:rFonts w:ascii="宋体" w:eastAsia="宋体" w:hAnsi="宋体"/>
          <w:sz w:val="24"/>
          <w:szCs w:val="24"/>
        </w:rPr>
      </w:pPr>
      <w:r w:rsidRPr="008B347F">
        <w:rPr>
          <w:rFonts w:ascii="宋体" w:eastAsia="宋体" w:hAnsi="宋体"/>
          <w:sz w:val="24"/>
          <w:szCs w:val="24"/>
        </w:rPr>
        <w:t>4.课程学习和读书报告：高度重视课程学习，态度端正、积极认真，能够按时按质完成翻译硕士研究生的阅读任务和学习要求，各科课程成绩均在合格以上。</w:t>
      </w:r>
      <w:r w:rsidRPr="008B347F">
        <w:rPr>
          <w:rFonts w:ascii="宋体" w:eastAsia="宋体" w:hAnsi="宋体"/>
          <w:bCs/>
          <w:sz w:val="24"/>
          <w:szCs w:val="24"/>
        </w:rPr>
        <w:t xml:space="preserve">每学期每生撰写至少1篇读书报告并提交导师审核，在开题报告会之前应完成不少于 4 </w:t>
      </w:r>
      <w:proofErr w:type="gramStart"/>
      <w:r w:rsidRPr="008B347F">
        <w:rPr>
          <w:rFonts w:ascii="宋体" w:eastAsia="宋体" w:hAnsi="宋体"/>
          <w:bCs/>
          <w:sz w:val="24"/>
          <w:szCs w:val="24"/>
        </w:rPr>
        <w:t>篇读书</w:t>
      </w:r>
      <w:proofErr w:type="gramEnd"/>
      <w:r w:rsidRPr="008B347F">
        <w:rPr>
          <w:rFonts w:ascii="宋体" w:eastAsia="宋体" w:hAnsi="宋体"/>
          <w:bCs/>
          <w:sz w:val="24"/>
          <w:szCs w:val="24"/>
        </w:rPr>
        <w:t>报告。</w:t>
      </w:r>
      <w:r w:rsidRPr="008B347F">
        <w:rPr>
          <w:rFonts w:ascii="宋体" w:eastAsia="宋体" w:hAnsi="宋体"/>
          <w:sz w:val="24"/>
          <w:szCs w:val="24"/>
        </w:rPr>
        <w:t>学位点负责人在开题之前组织审核读书报告，数量和质量不达标者，不得参加论文开题。</w:t>
      </w:r>
    </w:p>
    <w:p w:rsidR="00A27115" w:rsidRPr="008B347F" w:rsidRDefault="00531FC0">
      <w:pPr>
        <w:spacing w:before="100" w:beforeAutospacing="1" w:after="100" w:afterAutospacing="1" w:line="360" w:lineRule="auto"/>
        <w:ind w:firstLineChars="200" w:firstLine="480"/>
        <w:contextualSpacing/>
        <w:rPr>
          <w:rFonts w:ascii="宋体" w:eastAsia="宋体" w:hAnsi="宋体"/>
          <w:sz w:val="24"/>
          <w:szCs w:val="24"/>
        </w:rPr>
      </w:pPr>
      <w:r w:rsidRPr="008B347F">
        <w:rPr>
          <w:rFonts w:ascii="宋体" w:eastAsia="宋体" w:hAnsi="宋体"/>
          <w:sz w:val="24"/>
          <w:szCs w:val="24"/>
        </w:rPr>
        <w:t>5. 中期考核应在学位论文开题前一周内完成，硕士生填写《外国语学院硕士研究生中期进展报告》并提交学院，由导师组统一进行考核。考核结果分三种情况：优秀、合格、不合格。考核结果为优秀的研究生比例原则上不超过参加考核研究生总数的 20%，考核小组 2/3 以上导师认定“通过”者予以合格，考核分数低于 60分为不合格。</w:t>
      </w:r>
    </w:p>
    <w:p w:rsidR="00A27115" w:rsidRPr="008B347F" w:rsidRDefault="00531FC0">
      <w:pPr>
        <w:spacing w:before="100" w:beforeAutospacing="1" w:after="100" w:afterAutospacing="1" w:line="360" w:lineRule="auto"/>
        <w:ind w:firstLineChars="200" w:firstLine="480"/>
        <w:contextualSpacing/>
        <w:rPr>
          <w:rFonts w:ascii="宋体" w:eastAsia="宋体" w:hAnsi="宋体"/>
          <w:sz w:val="24"/>
          <w:szCs w:val="24"/>
        </w:rPr>
      </w:pPr>
      <w:r w:rsidRPr="008B347F">
        <w:rPr>
          <w:rFonts w:ascii="宋体" w:eastAsia="宋体" w:hAnsi="宋体"/>
          <w:sz w:val="24"/>
          <w:szCs w:val="24"/>
        </w:rPr>
        <w:t>硕士研究生因出国、休学等原因无法如期参加当年中期考核的，经学院同意后可延期考核。中期考核未通过的研究生，</w:t>
      </w:r>
      <w:r w:rsidR="002F7D8A" w:rsidRPr="008B347F">
        <w:rPr>
          <w:rFonts w:ascii="宋体" w:eastAsia="宋体" w:hAnsi="宋体" w:hint="eastAsia"/>
          <w:sz w:val="24"/>
          <w:szCs w:val="24"/>
        </w:rPr>
        <w:t>至少进行1个月以上、6个月以内的修改，学院重新组织中期检查。对重新检查后仍为“不合格”者，应予以分流，</w:t>
      </w:r>
      <w:r w:rsidRPr="008B347F">
        <w:rPr>
          <w:rFonts w:ascii="宋体" w:eastAsia="宋体" w:hAnsi="宋体"/>
          <w:sz w:val="24"/>
          <w:szCs w:val="24"/>
        </w:rPr>
        <w:t>按具体情况分别予以</w:t>
      </w:r>
      <w:r w:rsidR="002F7D8A" w:rsidRPr="008B347F">
        <w:rPr>
          <w:rFonts w:ascii="宋体" w:eastAsia="宋体" w:hAnsi="宋体" w:hint="eastAsia"/>
          <w:sz w:val="24"/>
          <w:szCs w:val="24"/>
        </w:rPr>
        <w:t>降</w:t>
      </w:r>
      <w:r w:rsidRPr="008B347F">
        <w:rPr>
          <w:rFonts w:ascii="宋体" w:eastAsia="宋体" w:hAnsi="宋体"/>
          <w:sz w:val="24"/>
          <w:szCs w:val="24"/>
        </w:rPr>
        <w:t>级或</w:t>
      </w:r>
      <w:r w:rsidR="002F7D8A" w:rsidRPr="008B347F">
        <w:rPr>
          <w:rFonts w:ascii="宋体" w:eastAsia="宋体" w:hAnsi="宋体" w:hint="eastAsia"/>
          <w:sz w:val="24"/>
          <w:szCs w:val="24"/>
        </w:rPr>
        <w:t>退学</w:t>
      </w:r>
      <w:r w:rsidRPr="008B347F">
        <w:rPr>
          <w:rFonts w:ascii="宋体" w:eastAsia="宋体" w:hAnsi="宋体"/>
          <w:sz w:val="24"/>
          <w:szCs w:val="24"/>
        </w:rPr>
        <w:t>。</w:t>
      </w:r>
    </w:p>
    <w:p w:rsidR="00A27115" w:rsidRPr="008B347F" w:rsidRDefault="00531FC0">
      <w:pPr>
        <w:spacing w:line="360" w:lineRule="auto"/>
        <w:rPr>
          <w:rStyle w:val="ac"/>
          <w:bCs/>
          <w:sz w:val="24"/>
        </w:rPr>
      </w:pPr>
      <w:r w:rsidRPr="008B347F">
        <w:rPr>
          <w:rStyle w:val="ac"/>
          <w:rFonts w:hint="eastAsia"/>
          <w:bCs/>
          <w:sz w:val="24"/>
        </w:rPr>
        <w:t>十、学位论文</w:t>
      </w:r>
    </w:p>
    <w:p w:rsidR="00A27115" w:rsidRPr="008B347F" w:rsidRDefault="00531FC0">
      <w:pPr>
        <w:pStyle w:val="ab"/>
        <w:adjustRightInd w:val="0"/>
        <w:snapToGrid w:val="0"/>
        <w:spacing w:before="0" w:beforeAutospacing="0" w:after="0" w:afterAutospacing="0" w:line="360" w:lineRule="auto"/>
        <w:ind w:firstLineChars="200" w:firstLine="480"/>
        <w:jc w:val="both"/>
        <w:rPr>
          <w:rFonts w:asciiTheme="minorEastAsia" w:hAnsiTheme="minorEastAsia"/>
        </w:rPr>
      </w:pPr>
      <w:r w:rsidRPr="008B347F">
        <w:rPr>
          <w:rFonts w:asciiTheme="minorEastAsia" w:eastAsiaTheme="minorEastAsia" w:hAnsiTheme="minorEastAsia" w:hint="eastAsia"/>
        </w:rPr>
        <w:t>翻译硕士专业学位论文的写作旨在培养学生在翻译实践相关工作中发现、分析并解决问题的能力，确保其自身专业能力的可持续性发展，同时也为专业实践提供有价值的参考。学位论文应由学生在导师（组）的指导下独立完成，科学严谨，恪守规范。</w:t>
      </w:r>
      <w:r w:rsidRPr="008B347F">
        <w:rPr>
          <w:rFonts w:cs="Microsoft YaHei UI"/>
          <w:bCs/>
          <w:spacing w:val="2"/>
        </w:rPr>
        <w:t>学位论文开题在第</w:t>
      </w:r>
      <w:r w:rsidRPr="008B347F">
        <w:rPr>
          <w:rFonts w:cs="Microsoft YaHei UI" w:hint="eastAsia"/>
          <w:bCs/>
          <w:spacing w:val="2"/>
        </w:rPr>
        <w:t>四</w:t>
      </w:r>
      <w:r w:rsidRPr="008B347F">
        <w:rPr>
          <w:rFonts w:cs="Microsoft YaHei UI"/>
          <w:bCs/>
          <w:spacing w:val="4"/>
        </w:rPr>
        <w:t>学</w:t>
      </w:r>
      <w:r w:rsidRPr="008B347F">
        <w:rPr>
          <w:rFonts w:cs="Microsoft YaHei UI"/>
          <w:bCs/>
          <w:spacing w:val="3"/>
        </w:rPr>
        <w:t>期</w:t>
      </w:r>
      <w:r w:rsidRPr="008B347F">
        <w:rPr>
          <w:rFonts w:cs="Microsoft YaHei UI"/>
          <w:bCs/>
          <w:spacing w:val="2"/>
        </w:rPr>
        <w:t>，第六</w:t>
      </w:r>
      <w:r w:rsidRPr="008B347F">
        <w:rPr>
          <w:rFonts w:cs="Microsoft YaHei UI"/>
          <w:bCs/>
        </w:rPr>
        <w:t>学期结束前完成论</w:t>
      </w:r>
      <w:r w:rsidRPr="008B347F">
        <w:rPr>
          <w:rFonts w:cs="Microsoft YaHei UI"/>
          <w:bCs/>
          <w:spacing w:val="-1"/>
        </w:rPr>
        <w:t>文</w:t>
      </w:r>
      <w:r w:rsidRPr="008B347F">
        <w:rPr>
          <w:rFonts w:cs="Microsoft YaHei UI"/>
          <w:bCs/>
        </w:rPr>
        <w:t>答辩。</w:t>
      </w:r>
    </w:p>
    <w:p w:rsidR="00A27115" w:rsidRPr="008B347F" w:rsidRDefault="00531FC0">
      <w:pPr>
        <w:adjustRightInd w:val="0"/>
        <w:snapToGrid w:val="0"/>
        <w:spacing w:line="360" w:lineRule="auto"/>
        <w:ind w:firstLineChars="200" w:firstLine="482"/>
        <w:rPr>
          <w:rStyle w:val="ac"/>
          <w:rFonts w:asciiTheme="minorEastAsia" w:hAnsiTheme="minorEastAsia"/>
          <w:bCs/>
          <w:sz w:val="24"/>
        </w:rPr>
      </w:pPr>
      <w:r w:rsidRPr="008B347F">
        <w:rPr>
          <w:rStyle w:val="ac"/>
          <w:rFonts w:asciiTheme="minorEastAsia" w:hAnsiTheme="minorEastAsia" w:hint="eastAsia"/>
          <w:bCs/>
          <w:sz w:val="24"/>
        </w:rPr>
        <w:lastRenderedPageBreak/>
        <w:t>1. 学位论文形式</w:t>
      </w:r>
      <w:r w:rsidRPr="008B347F">
        <w:rPr>
          <w:rStyle w:val="ac"/>
          <w:rFonts w:asciiTheme="minorEastAsia" w:hAnsiTheme="minorEastAsia"/>
          <w:bCs/>
          <w:sz w:val="24"/>
        </w:rPr>
        <w:t>和规范要求</w:t>
      </w:r>
    </w:p>
    <w:p w:rsidR="00A27115" w:rsidRPr="008B347F" w:rsidRDefault="00531FC0">
      <w:pPr>
        <w:pStyle w:val="ab"/>
        <w:adjustRightInd w:val="0"/>
        <w:snapToGrid w:val="0"/>
        <w:spacing w:before="0" w:beforeAutospacing="0" w:after="0" w:afterAutospacing="0" w:line="360" w:lineRule="auto"/>
        <w:ind w:firstLineChars="200" w:firstLine="480"/>
        <w:jc w:val="both"/>
        <w:rPr>
          <w:rStyle w:val="ac"/>
          <w:rFonts w:asciiTheme="minorEastAsia" w:hAnsiTheme="minorEastAsia"/>
          <w:bCs/>
        </w:rPr>
      </w:pPr>
      <w:r w:rsidRPr="008B347F">
        <w:rPr>
          <w:rFonts w:cs="Microsoft YaHei UI" w:hint="eastAsia"/>
          <w:bCs/>
        </w:rPr>
        <w:t>学位论文主要采用案例分析报告或调研报告形式进行撰写。</w:t>
      </w:r>
    </w:p>
    <w:p w:rsidR="00A27115" w:rsidRPr="008B347F" w:rsidRDefault="00531FC0">
      <w:pPr>
        <w:adjustRightInd w:val="0"/>
        <w:snapToGrid w:val="0"/>
        <w:spacing w:line="360" w:lineRule="auto"/>
        <w:ind w:firstLineChars="200" w:firstLine="482"/>
        <w:rPr>
          <w:rFonts w:ascii="宋体" w:hAnsi="宋体"/>
          <w:sz w:val="24"/>
          <w:szCs w:val="24"/>
        </w:rPr>
      </w:pPr>
      <w:r w:rsidRPr="008B347F">
        <w:rPr>
          <w:rFonts w:asciiTheme="minorEastAsia" w:hAnsiTheme="minorEastAsia" w:hint="eastAsia"/>
          <w:b/>
          <w:sz w:val="24"/>
          <w:szCs w:val="24"/>
        </w:rPr>
        <w:t>（1）案例分析报告</w:t>
      </w:r>
      <w:r w:rsidRPr="008B347F">
        <w:rPr>
          <w:rFonts w:ascii="宋体" w:hAnsi="宋体" w:hint="eastAsia"/>
          <w:sz w:val="24"/>
          <w:szCs w:val="24"/>
        </w:rPr>
        <w:t>。案例分析报告是以一个或一组主题相关的典型的翻译实习实践任务或项目为中心，针对实习实践中的具体问题，从专业翻译的角度，综合运用所学专业知识，分析并解决问题。报告应以实际参与的翻译实习实践为素材，以具体、鲜活的翻译案例为特色，恰当地提出翻译实习实践中的典型问题，分析并解决问题。解决问题的方案应符合专业翻译的规律，论文分析立场和用语客观中立，分析方法和分析过程符合专业要求。</w:t>
      </w:r>
    </w:p>
    <w:p w:rsidR="00A27115" w:rsidRPr="008B347F" w:rsidRDefault="00531FC0">
      <w:pPr>
        <w:spacing w:before="100" w:beforeAutospacing="1" w:after="100" w:afterAutospacing="1" w:line="360" w:lineRule="auto"/>
        <w:ind w:firstLineChars="200" w:firstLine="480"/>
        <w:contextualSpacing/>
        <w:rPr>
          <w:rFonts w:ascii="宋体" w:hAnsi="宋体"/>
          <w:sz w:val="24"/>
          <w:szCs w:val="24"/>
        </w:rPr>
      </w:pPr>
      <w:r w:rsidRPr="008B347F">
        <w:rPr>
          <w:rFonts w:ascii="宋体" w:eastAsia="宋体" w:hAnsi="宋体" w:hint="eastAsia"/>
          <w:sz w:val="24"/>
          <w:szCs w:val="24"/>
        </w:rPr>
        <w:t>案例分析的选题来源于真实或模拟的翻译实习实践项目，反映翻译专项任务特征。具体而言，应选</w:t>
      </w:r>
      <w:proofErr w:type="gramStart"/>
      <w:r w:rsidRPr="008B347F">
        <w:rPr>
          <w:rFonts w:ascii="宋体" w:eastAsia="宋体" w:hAnsi="宋体" w:hint="eastAsia"/>
          <w:sz w:val="24"/>
          <w:szCs w:val="24"/>
        </w:rPr>
        <w:t>取工程</w:t>
      </w:r>
      <w:proofErr w:type="gramEnd"/>
      <w:r w:rsidRPr="008B347F">
        <w:rPr>
          <w:rFonts w:ascii="宋体" w:eastAsia="宋体" w:hAnsi="宋体" w:hint="eastAsia"/>
          <w:sz w:val="24"/>
          <w:szCs w:val="24"/>
        </w:rPr>
        <w:t>科技或文化艺术类、具备一定的实践应用或学术价值、且具有一定难度的文本，原则上应为首次翻译。</w:t>
      </w:r>
      <w:r w:rsidRPr="008B347F">
        <w:rPr>
          <w:rFonts w:ascii="宋体" w:hAnsi="宋体" w:hint="eastAsia"/>
          <w:sz w:val="24"/>
          <w:szCs w:val="24"/>
        </w:rPr>
        <w:t>原文文本应在 10,000 字以上（以汉字版面字数为准），可以是一个完整文本，也可以是一组主题相似的文本。案例的原文与译文（有保密要求的情况除外）须在论文附录部分列出。</w:t>
      </w:r>
    </w:p>
    <w:p w:rsidR="00A27115" w:rsidRPr="008B347F" w:rsidRDefault="00531FC0">
      <w:pPr>
        <w:widowControl/>
        <w:spacing w:line="360" w:lineRule="auto"/>
        <w:ind w:firstLineChars="200" w:firstLine="482"/>
        <w:jc w:val="left"/>
        <w:rPr>
          <w:rFonts w:ascii="宋体" w:eastAsia="宋体" w:hAnsi="宋体" w:cs="宋体"/>
          <w:sz w:val="24"/>
          <w:szCs w:val="24"/>
        </w:rPr>
      </w:pPr>
      <w:r w:rsidRPr="008B347F">
        <w:rPr>
          <w:rFonts w:ascii="宋体" w:eastAsia="宋体" w:hAnsi="宋体" w:cs="宋体" w:hint="eastAsia"/>
          <w:b/>
          <w:bCs/>
          <w:kern w:val="0"/>
          <w:sz w:val="24"/>
          <w:szCs w:val="24"/>
          <w:lang w:bidi="ar"/>
        </w:rPr>
        <w:t>（2）调研报告</w:t>
      </w:r>
    </w:p>
    <w:p w:rsidR="00A27115" w:rsidRPr="008B347F" w:rsidRDefault="00531FC0">
      <w:pPr>
        <w:adjustRightInd w:val="0"/>
        <w:snapToGrid w:val="0"/>
        <w:spacing w:line="360" w:lineRule="auto"/>
        <w:ind w:firstLineChars="200" w:firstLine="480"/>
        <w:rPr>
          <w:rFonts w:ascii="宋体" w:eastAsia="宋体" w:hAnsi="宋体" w:cs="宋体"/>
          <w:sz w:val="24"/>
          <w:szCs w:val="24"/>
        </w:rPr>
      </w:pPr>
      <w:r w:rsidRPr="008B347F">
        <w:rPr>
          <w:rFonts w:ascii="宋体" w:eastAsia="宋体" w:hAnsi="宋体" w:cs="宋体" w:hint="eastAsia"/>
          <w:sz w:val="24"/>
          <w:szCs w:val="24"/>
        </w:rPr>
        <w:t>调研报告主要围绕翻译行业，对其翻译政策、翻译产业、翻译教育、翻译现象、翻译技术等问题开展调研与分析，从中发现问题，并提出解决方案或</w:t>
      </w:r>
      <w:proofErr w:type="gramStart"/>
      <w:r w:rsidRPr="008B347F">
        <w:rPr>
          <w:rFonts w:ascii="宋体" w:eastAsia="宋体" w:hAnsi="宋体" w:cs="宋体" w:hint="eastAsia"/>
          <w:sz w:val="24"/>
          <w:szCs w:val="24"/>
        </w:rPr>
        <w:t>作出</w:t>
      </w:r>
      <w:proofErr w:type="gramEnd"/>
      <w:r w:rsidRPr="008B347F">
        <w:rPr>
          <w:rFonts w:ascii="宋体" w:eastAsia="宋体" w:hAnsi="宋体" w:cs="宋体" w:hint="eastAsia"/>
          <w:sz w:val="24"/>
          <w:szCs w:val="24"/>
        </w:rPr>
        <w:t>结论。调研报告选题应来源于行业，反映行业特点。学生可从自己参与的翻译实习实践中选取调研主题和对象，明确调研目的。调研应有明确的问题意识，选题涉及领域包括但不限于：笔译政策、笔译行业发展、笔译项目管理、笔译实践操作、翻译工具及技术应用等。论文分析立场和用语应客观中立，分析方法和分析过程应符合专业要求。调研报告应有明确的调研对象和调研目的，可采取查阅资料、实地调查、访谈、调查问卷、录音录像等方法收集数据，运用专业知识，对数据进行分析和总结。附录部分应提供调查问卷、访谈记录等支撑材料。</w:t>
      </w:r>
    </w:p>
    <w:p w:rsidR="00A27115" w:rsidRPr="008B347F" w:rsidRDefault="00531FC0">
      <w:pPr>
        <w:adjustRightInd w:val="0"/>
        <w:snapToGrid w:val="0"/>
        <w:spacing w:line="360" w:lineRule="auto"/>
        <w:ind w:firstLineChars="200" w:firstLine="482"/>
        <w:rPr>
          <w:rFonts w:ascii="宋体" w:eastAsia="宋体" w:hAnsi="宋体" w:cs="宋体"/>
          <w:b/>
          <w:bCs/>
          <w:sz w:val="24"/>
          <w:szCs w:val="24"/>
        </w:rPr>
      </w:pPr>
      <w:r w:rsidRPr="008B347F">
        <w:rPr>
          <w:rFonts w:ascii="宋体" w:eastAsia="宋体" w:hAnsi="宋体" w:cs="宋体" w:hint="eastAsia"/>
          <w:b/>
          <w:bCs/>
          <w:sz w:val="24"/>
          <w:szCs w:val="24"/>
        </w:rPr>
        <w:t>2.</w:t>
      </w:r>
      <w:r w:rsidRPr="008B347F">
        <w:rPr>
          <w:rFonts w:ascii="宋体" w:eastAsia="宋体" w:hAnsi="宋体" w:cs="宋体"/>
          <w:b/>
          <w:bCs/>
          <w:sz w:val="24"/>
          <w:szCs w:val="24"/>
        </w:rPr>
        <w:t>写作语言与字数要求</w:t>
      </w:r>
    </w:p>
    <w:p w:rsidR="00A27115" w:rsidRPr="008B347F" w:rsidRDefault="00531FC0">
      <w:pPr>
        <w:adjustRightInd w:val="0"/>
        <w:snapToGrid w:val="0"/>
        <w:spacing w:line="360" w:lineRule="auto"/>
        <w:ind w:firstLineChars="200" w:firstLine="480"/>
        <w:rPr>
          <w:rFonts w:ascii="宋体" w:eastAsia="宋体" w:hAnsi="宋体" w:cs="宋体"/>
          <w:sz w:val="24"/>
          <w:szCs w:val="24"/>
        </w:rPr>
      </w:pPr>
      <w:r w:rsidRPr="008B347F">
        <w:rPr>
          <w:rFonts w:ascii="宋体" w:eastAsia="宋体" w:hAnsi="宋体" w:cs="宋体"/>
          <w:sz w:val="24"/>
          <w:szCs w:val="24"/>
        </w:rPr>
        <w:t>学位论文原则上使用国家通用语言文字撰写。正文字数（不包括参考文献和附录）原则上不少于 10,000 字（以汉字版面字数为准）。</w:t>
      </w:r>
    </w:p>
    <w:p w:rsidR="00A27115" w:rsidRPr="008B347F" w:rsidRDefault="00531FC0">
      <w:pPr>
        <w:spacing w:before="100" w:beforeAutospacing="1" w:after="100" w:afterAutospacing="1" w:line="360" w:lineRule="auto"/>
        <w:ind w:firstLineChars="200" w:firstLine="482"/>
        <w:contextualSpacing/>
        <w:rPr>
          <w:rFonts w:asciiTheme="minorEastAsia" w:hAnsiTheme="minorEastAsia"/>
          <w:b/>
          <w:sz w:val="24"/>
          <w:szCs w:val="24"/>
        </w:rPr>
      </w:pPr>
      <w:r w:rsidRPr="008B347F">
        <w:rPr>
          <w:rFonts w:asciiTheme="minorEastAsia" w:hAnsiTheme="minorEastAsia" w:hint="eastAsia"/>
          <w:b/>
          <w:sz w:val="24"/>
          <w:szCs w:val="24"/>
        </w:rPr>
        <w:t>3.</w:t>
      </w:r>
      <w:r w:rsidRPr="008B347F">
        <w:rPr>
          <w:rFonts w:asciiTheme="minorEastAsia" w:hAnsiTheme="minorEastAsia"/>
          <w:b/>
          <w:sz w:val="24"/>
          <w:szCs w:val="24"/>
        </w:rPr>
        <w:t>学位论文水平要求</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szCs w:val="24"/>
        </w:rPr>
      </w:pPr>
      <w:r w:rsidRPr="008B347F">
        <w:rPr>
          <w:rFonts w:ascii="宋体" w:eastAsia="宋体" w:hAnsi="宋体"/>
          <w:bCs/>
          <w:sz w:val="24"/>
          <w:szCs w:val="24"/>
        </w:rPr>
        <w:t>学位论文要求在选题上体现翻译及语言服务行业的专业性和职业性特点，针对翻译实践、翻译管理、翻译市场与行业、翻译技术与工具使用等方面的具体问题，提出解决方案；论文结论能对翻译硕士专业建设、翻译实践质量提升、翻译</w:t>
      </w:r>
      <w:r w:rsidRPr="008B347F">
        <w:rPr>
          <w:rFonts w:ascii="宋体" w:eastAsia="宋体" w:hAnsi="宋体"/>
          <w:bCs/>
          <w:sz w:val="24"/>
          <w:szCs w:val="24"/>
        </w:rPr>
        <w:lastRenderedPageBreak/>
        <w:t>行业管理、翻译技术应用等方面有所贡献，具有一定的社会经济效益和应用价值。论文在研究方法、研究内容、技术使用、文本选择、分析视角等方面具有较高的创新性。论文设计正确、周密，能准确把握所要研究问题的现状，并综合运用理论、方法和技术手段解决所发现的问题。论证过程完整，分析符合逻辑，结论或结果可靠。</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szCs w:val="24"/>
        </w:rPr>
      </w:pPr>
      <w:r w:rsidRPr="008B347F">
        <w:rPr>
          <w:rFonts w:ascii="宋体" w:eastAsia="宋体" w:hAnsi="宋体"/>
          <w:bCs/>
          <w:sz w:val="24"/>
          <w:szCs w:val="24"/>
        </w:rPr>
        <w:t>学位论文撰写</w:t>
      </w:r>
      <w:r w:rsidRPr="008B347F">
        <w:rPr>
          <w:rFonts w:ascii="宋体" w:eastAsia="宋体" w:hAnsi="宋体" w:hint="eastAsia"/>
          <w:bCs/>
          <w:sz w:val="24"/>
          <w:szCs w:val="24"/>
        </w:rPr>
        <w:t>采用国家通用语言</w:t>
      </w:r>
      <w:r w:rsidRPr="008B347F">
        <w:rPr>
          <w:rFonts w:ascii="宋体" w:eastAsia="宋体" w:hAnsi="宋体"/>
          <w:bCs/>
          <w:sz w:val="24"/>
          <w:szCs w:val="24"/>
        </w:rPr>
        <w:t>，要求语言表述</w:t>
      </w:r>
      <w:r w:rsidRPr="008B347F">
        <w:rPr>
          <w:rFonts w:ascii="宋体" w:eastAsia="宋体" w:hAnsi="宋体" w:hint="eastAsia"/>
          <w:bCs/>
          <w:sz w:val="24"/>
          <w:szCs w:val="24"/>
        </w:rPr>
        <w:t>准</w:t>
      </w:r>
      <w:r w:rsidRPr="008B347F">
        <w:rPr>
          <w:rFonts w:ascii="宋体" w:eastAsia="宋体" w:hAnsi="宋体"/>
          <w:bCs/>
          <w:sz w:val="24"/>
          <w:szCs w:val="24"/>
        </w:rPr>
        <w:t>确、清晰、流畅，条理性强，无语法和拼写错误错别字、标点符号使用不当等错误；翻译实践和翻译案例要求译文正确，表达顺畅，无误译、错译现象；论文结构完整，图表清晰，格式排版、引用标注和参考文献等符合学术规范。</w:t>
      </w:r>
    </w:p>
    <w:p w:rsidR="00A27115" w:rsidRPr="008B347F" w:rsidRDefault="00531FC0">
      <w:pPr>
        <w:spacing w:before="100" w:beforeAutospacing="1" w:after="100" w:afterAutospacing="1" w:line="360" w:lineRule="auto"/>
        <w:ind w:firstLineChars="200" w:firstLine="482"/>
        <w:contextualSpacing/>
        <w:rPr>
          <w:rFonts w:asciiTheme="minorEastAsia" w:hAnsiTheme="minorEastAsia"/>
          <w:b/>
          <w:bCs/>
          <w:sz w:val="24"/>
          <w:szCs w:val="24"/>
        </w:rPr>
      </w:pPr>
      <w:r w:rsidRPr="008B347F">
        <w:rPr>
          <w:rFonts w:asciiTheme="minorEastAsia" w:hAnsiTheme="minorEastAsia" w:hint="eastAsia"/>
          <w:b/>
          <w:bCs/>
          <w:sz w:val="24"/>
          <w:szCs w:val="24"/>
        </w:rPr>
        <w:t>4.</w:t>
      </w:r>
      <w:r w:rsidRPr="008B347F">
        <w:rPr>
          <w:rFonts w:asciiTheme="minorEastAsia" w:hAnsiTheme="minorEastAsia"/>
          <w:b/>
          <w:bCs/>
          <w:sz w:val="24"/>
          <w:szCs w:val="24"/>
        </w:rPr>
        <w:t>论文开题和答辩</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szCs w:val="24"/>
        </w:rPr>
      </w:pPr>
      <w:r w:rsidRPr="008B347F">
        <w:rPr>
          <w:rFonts w:ascii="宋体" w:eastAsia="宋体" w:hAnsi="宋体"/>
          <w:bCs/>
          <w:sz w:val="24"/>
          <w:szCs w:val="24"/>
        </w:rPr>
        <w:t>论文开题报告要包括选题背景、研究根据（研究目标、实践价值或意义）、研究内容、方法思路、工作计划和主要参考文献。开题答辩时间一般为第</w:t>
      </w:r>
      <w:r w:rsidRPr="008B347F">
        <w:rPr>
          <w:rFonts w:ascii="宋体" w:eastAsia="宋体" w:hAnsi="宋体" w:hint="eastAsia"/>
          <w:bCs/>
          <w:sz w:val="24"/>
          <w:szCs w:val="24"/>
        </w:rPr>
        <w:t>四</w:t>
      </w:r>
      <w:r w:rsidRPr="008B347F">
        <w:rPr>
          <w:rFonts w:ascii="宋体" w:eastAsia="宋体" w:hAnsi="宋体"/>
          <w:bCs/>
          <w:sz w:val="24"/>
          <w:szCs w:val="24"/>
        </w:rPr>
        <w:t>学期。</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rPr>
      </w:pPr>
      <w:r w:rsidRPr="008B347F">
        <w:rPr>
          <w:rFonts w:ascii="宋体" w:eastAsia="宋体" w:hAnsi="宋体"/>
          <w:bCs/>
          <w:sz w:val="24"/>
          <w:szCs w:val="24"/>
        </w:rPr>
        <w:t>开题通过后方能进入论文写作阶段。论文完成、导师审阅并批准后，学生可提出论文答辩申请。为保证学位论文质量，学位点在论文送外审前两周，组织预答辩</w:t>
      </w:r>
      <w:r w:rsidRPr="008B347F">
        <w:rPr>
          <w:rFonts w:ascii="宋体" w:eastAsia="宋体" w:hAnsi="宋体"/>
          <w:bCs/>
          <w:sz w:val="24"/>
        </w:rPr>
        <w:t>活动，未通过者暂缓论文送审。</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rPr>
      </w:pPr>
      <w:r w:rsidRPr="008B347F">
        <w:rPr>
          <w:rFonts w:ascii="宋体" w:eastAsia="宋体" w:hAnsi="宋体"/>
          <w:bCs/>
          <w:sz w:val="24"/>
        </w:rPr>
        <w:t>学位论文在答辩前必须上传研究生系统进行学位论文相似性检测，经匿名评审</w:t>
      </w:r>
      <w:r w:rsidRPr="008B347F">
        <w:rPr>
          <w:rFonts w:ascii="宋体" w:eastAsia="宋体" w:hAnsi="宋体" w:hint="eastAsia"/>
          <w:bCs/>
          <w:sz w:val="24"/>
        </w:rPr>
        <w:t>，</w:t>
      </w:r>
      <w:r w:rsidRPr="008B347F">
        <w:rPr>
          <w:rFonts w:ascii="宋体" w:eastAsia="宋体" w:hAnsi="宋体"/>
          <w:bCs/>
          <w:sz w:val="24"/>
        </w:rPr>
        <w:t>专家审核通过后方可参加学位论文答辩。学位论文采用双匿名评审制。论文评阅人中至少有一位是校外专家。学位论文须</w:t>
      </w:r>
      <w:proofErr w:type="gramStart"/>
      <w:r w:rsidRPr="008B347F">
        <w:rPr>
          <w:rFonts w:ascii="宋体" w:eastAsia="宋体" w:hAnsi="宋体"/>
          <w:bCs/>
          <w:sz w:val="24"/>
        </w:rPr>
        <w:t>经至少</w:t>
      </w:r>
      <w:proofErr w:type="gramEnd"/>
      <w:r w:rsidRPr="008B347F">
        <w:rPr>
          <w:rFonts w:ascii="宋体" w:eastAsia="宋体" w:hAnsi="宋体" w:hint="eastAsia"/>
          <w:bCs/>
          <w:sz w:val="24"/>
        </w:rPr>
        <w:t>2</w:t>
      </w:r>
      <w:r w:rsidRPr="008B347F">
        <w:rPr>
          <w:rFonts w:ascii="宋体" w:eastAsia="宋体" w:hAnsi="宋体"/>
          <w:bCs/>
          <w:sz w:val="24"/>
        </w:rPr>
        <w:t xml:space="preserve"> 位论文评阅人评审通过后方能进入答辩程序。答辩委员会由 3-5人组成，其中至少有两位需具有丰富翻译实践经验且 具有高级专业技术职称的专家。</w:t>
      </w:r>
    </w:p>
    <w:p w:rsidR="00A27115" w:rsidRPr="008B347F" w:rsidRDefault="00531FC0">
      <w:pPr>
        <w:spacing w:before="100" w:beforeAutospacing="1" w:after="100" w:afterAutospacing="1" w:line="360" w:lineRule="auto"/>
        <w:ind w:firstLineChars="200" w:firstLine="482"/>
        <w:contextualSpacing/>
        <w:rPr>
          <w:rFonts w:asciiTheme="minorEastAsia" w:hAnsiTheme="minorEastAsia"/>
          <w:b/>
          <w:sz w:val="24"/>
        </w:rPr>
      </w:pPr>
      <w:r w:rsidRPr="008B347F">
        <w:rPr>
          <w:rFonts w:asciiTheme="minorEastAsia" w:hAnsiTheme="minorEastAsia" w:hint="eastAsia"/>
          <w:b/>
          <w:sz w:val="24"/>
        </w:rPr>
        <w:t>十一、</w:t>
      </w:r>
      <w:r w:rsidRPr="008B347F">
        <w:rPr>
          <w:rFonts w:asciiTheme="minorEastAsia" w:hAnsiTheme="minorEastAsia"/>
          <w:b/>
          <w:sz w:val="24"/>
        </w:rPr>
        <w:t>毕业与学位授予</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rPr>
      </w:pPr>
      <w:r w:rsidRPr="008B347F">
        <w:rPr>
          <w:rFonts w:ascii="宋体" w:eastAsia="宋体" w:hAnsi="宋体"/>
          <w:bCs/>
          <w:sz w:val="24"/>
        </w:rPr>
        <w:t>笔译硕士研究生在规定修业年限内完成培养方案规定的课程学习与专业实践， 考核成绩合格，获得规定的学分，通过学位论文答辩，具备毕业资格，准予毕业。 符合《中华人民共和国学位条例》的有关规定，达到</w:t>
      </w:r>
      <w:r w:rsidR="00DC1ECA" w:rsidRPr="008B347F">
        <w:rPr>
          <w:rFonts w:ascii="宋体" w:eastAsia="宋体" w:hAnsi="宋体" w:hint="eastAsia"/>
          <w:bCs/>
          <w:sz w:val="24"/>
        </w:rPr>
        <w:t>《</w:t>
      </w:r>
      <w:r w:rsidR="005750E5" w:rsidRPr="008B347F">
        <w:rPr>
          <w:rFonts w:ascii="宋体" w:eastAsia="宋体" w:hAnsi="宋体" w:hint="eastAsia"/>
          <w:bCs/>
          <w:sz w:val="24"/>
        </w:rPr>
        <w:t>安徽工程大学硕士学位授予细则（修订）》有关规定，</w:t>
      </w:r>
      <w:r w:rsidRPr="008B347F">
        <w:rPr>
          <w:rFonts w:ascii="宋体" w:eastAsia="宋体" w:hAnsi="宋体"/>
          <w:bCs/>
          <w:sz w:val="24"/>
        </w:rPr>
        <w:t>经学校学位评定委员会审核，授予翻译</w:t>
      </w:r>
      <w:r w:rsidR="005750E5" w:rsidRPr="008B347F">
        <w:rPr>
          <w:rFonts w:ascii="宋体" w:eastAsia="宋体" w:hAnsi="宋体" w:hint="eastAsia"/>
          <w:bCs/>
          <w:sz w:val="24"/>
        </w:rPr>
        <w:t>专业</w:t>
      </w:r>
      <w:r w:rsidRPr="008B347F">
        <w:rPr>
          <w:rFonts w:ascii="宋体" w:eastAsia="宋体" w:hAnsi="宋体"/>
          <w:bCs/>
          <w:sz w:val="24"/>
        </w:rPr>
        <w:t>硕士学位。</w:t>
      </w:r>
    </w:p>
    <w:p w:rsidR="00A27115" w:rsidRPr="008B347F" w:rsidRDefault="00531FC0">
      <w:pPr>
        <w:spacing w:before="100" w:beforeAutospacing="1" w:after="100" w:afterAutospacing="1" w:line="360" w:lineRule="auto"/>
        <w:ind w:firstLineChars="200" w:firstLine="482"/>
        <w:contextualSpacing/>
        <w:rPr>
          <w:rFonts w:asciiTheme="minorEastAsia" w:hAnsiTheme="minorEastAsia"/>
          <w:b/>
          <w:sz w:val="24"/>
        </w:rPr>
      </w:pPr>
      <w:r w:rsidRPr="008B347F">
        <w:rPr>
          <w:rFonts w:asciiTheme="minorEastAsia" w:hAnsiTheme="minorEastAsia" w:hint="eastAsia"/>
          <w:b/>
          <w:sz w:val="24"/>
        </w:rPr>
        <w:t>十二、</w:t>
      </w:r>
      <w:r w:rsidRPr="008B347F">
        <w:rPr>
          <w:rFonts w:asciiTheme="minorEastAsia" w:hAnsiTheme="minorEastAsia"/>
          <w:b/>
          <w:sz w:val="24"/>
        </w:rPr>
        <w:t>培养方式与方法</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rPr>
      </w:pPr>
      <w:r w:rsidRPr="008B347F">
        <w:rPr>
          <w:rFonts w:ascii="宋体" w:eastAsia="宋体" w:hAnsi="宋体"/>
          <w:bCs/>
          <w:sz w:val="24"/>
        </w:rPr>
        <w:t>1. 规定学分制</w:t>
      </w:r>
      <w:r w:rsidRPr="008B347F">
        <w:rPr>
          <w:rFonts w:ascii="宋体" w:eastAsia="宋体" w:hAnsi="宋体" w:hint="eastAsia"/>
          <w:bCs/>
          <w:sz w:val="24"/>
        </w:rPr>
        <w:t>。</w:t>
      </w:r>
      <w:r w:rsidRPr="008B347F">
        <w:rPr>
          <w:rFonts w:ascii="宋体" w:eastAsia="宋体" w:hAnsi="宋体"/>
          <w:bCs/>
          <w:sz w:val="24"/>
        </w:rPr>
        <w:t>学生必须通过规定课程的考试或考核，成绩合格方能取得该门 课程的学分；必须按照学校文件要求，参加规定次数的学术活动，取得相</w:t>
      </w:r>
      <w:r w:rsidRPr="008B347F">
        <w:rPr>
          <w:rFonts w:ascii="宋体" w:eastAsia="宋体" w:hAnsi="宋体"/>
          <w:bCs/>
          <w:sz w:val="24"/>
        </w:rPr>
        <w:lastRenderedPageBreak/>
        <w:t>应学分；累计修满 4</w:t>
      </w:r>
      <w:r w:rsidRPr="008B347F">
        <w:rPr>
          <w:rFonts w:ascii="宋体" w:eastAsia="宋体" w:hAnsi="宋体" w:hint="eastAsia"/>
          <w:bCs/>
          <w:sz w:val="24"/>
        </w:rPr>
        <w:t>8</w:t>
      </w:r>
      <w:r w:rsidRPr="008B347F">
        <w:rPr>
          <w:rFonts w:ascii="宋体" w:eastAsia="宋体" w:hAnsi="宋体"/>
          <w:bCs/>
          <w:sz w:val="24"/>
        </w:rPr>
        <w:t xml:space="preserve"> </w:t>
      </w:r>
      <w:proofErr w:type="gramStart"/>
      <w:r w:rsidRPr="008B347F">
        <w:rPr>
          <w:rFonts w:ascii="宋体" w:eastAsia="宋体" w:hAnsi="宋体"/>
          <w:bCs/>
          <w:sz w:val="24"/>
        </w:rPr>
        <w:t>个</w:t>
      </w:r>
      <w:proofErr w:type="gramEnd"/>
      <w:r w:rsidRPr="008B347F">
        <w:rPr>
          <w:rFonts w:ascii="宋体" w:eastAsia="宋体" w:hAnsi="宋体"/>
          <w:bCs/>
          <w:sz w:val="24"/>
        </w:rPr>
        <w:t>学分方能撰写学位论文；必须完成专业实习并通过学位论文答辩方能申请硕士学位。</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rPr>
      </w:pPr>
      <w:r w:rsidRPr="008B347F">
        <w:rPr>
          <w:rFonts w:ascii="宋体" w:eastAsia="宋体" w:hAnsi="宋体"/>
          <w:bCs/>
          <w:sz w:val="24"/>
        </w:rPr>
        <w:t>2.多元化教学</w:t>
      </w:r>
      <w:r w:rsidRPr="008B347F">
        <w:rPr>
          <w:rFonts w:ascii="宋体" w:eastAsia="宋体" w:hAnsi="宋体" w:hint="eastAsia"/>
          <w:bCs/>
          <w:sz w:val="24"/>
        </w:rPr>
        <w:t>。</w:t>
      </w:r>
      <w:r w:rsidRPr="008B347F">
        <w:rPr>
          <w:rFonts w:ascii="宋体" w:eastAsia="宋体" w:hAnsi="宋体"/>
          <w:bCs/>
          <w:sz w:val="24"/>
        </w:rPr>
        <w:t>采用课堂教学与项目式授课相结合的方式，将职业翻译工作内 容引入课堂，运用笔译实验室或计算机辅助翻译实验室，加强翻译技能训练的真实感和实用性；聘请有丰富实践经验的高级译员作为兼职教师为学生上课或开设讲座。</w:t>
      </w:r>
    </w:p>
    <w:p w:rsidR="00A27115" w:rsidRPr="008B347F" w:rsidRDefault="00531FC0">
      <w:pPr>
        <w:spacing w:before="100" w:beforeAutospacing="1" w:after="100" w:afterAutospacing="1" w:line="360" w:lineRule="auto"/>
        <w:ind w:firstLineChars="200" w:firstLine="480"/>
        <w:contextualSpacing/>
        <w:rPr>
          <w:rFonts w:ascii="宋体" w:eastAsia="宋体" w:hAnsi="宋体"/>
          <w:sz w:val="24"/>
          <w:szCs w:val="24"/>
        </w:rPr>
      </w:pPr>
      <w:r w:rsidRPr="008B347F">
        <w:rPr>
          <w:rFonts w:ascii="宋体" w:eastAsia="宋体" w:hAnsi="宋体" w:hint="eastAsia"/>
          <w:sz w:val="24"/>
          <w:szCs w:val="24"/>
        </w:rPr>
        <w:t>3.重视实践环节。翻译实践贯穿教学全过程，强调翻译案例分析与翻译实践能力培养。</w:t>
      </w:r>
    </w:p>
    <w:p w:rsidR="00A27115" w:rsidRPr="008B347F" w:rsidRDefault="00531FC0">
      <w:pPr>
        <w:spacing w:before="100" w:beforeAutospacing="1" w:after="100" w:afterAutospacing="1" w:line="360" w:lineRule="auto"/>
        <w:ind w:firstLineChars="200" w:firstLine="480"/>
        <w:contextualSpacing/>
        <w:rPr>
          <w:rFonts w:ascii="宋体" w:eastAsia="宋体" w:hAnsi="宋体"/>
          <w:bCs/>
          <w:sz w:val="24"/>
        </w:rPr>
      </w:pPr>
      <w:r w:rsidRPr="008B347F">
        <w:rPr>
          <w:rFonts w:ascii="宋体" w:eastAsia="宋体" w:hAnsi="宋体"/>
          <w:bCs/>
          <w:sz w:val="24"/>
        </w:rPr>
        <w:t>4.双重导师制</w:t>
      </w:r>
      <w:r w:rsidRPr="008B347F">
        <w:rPr>
          <w:rFonts w:ascii="宋体" w:eastAsia="宋体" w:hAnsi="宋体" w:hint="eastAsia"/>
          <w:bCs/>
          <w:sz w:val="24"/>
        </w:rPr>
        <w:t>。</w:t>
      </w:r>
      <w:r w:rsidRPr="008B347F">
        <w:rPr>
          <w:rFonts w:ascii="宋体" w:eastAsia="宋体" w:hAnsi="宋体"/>
          <w:bCs/>
          <w:sz w:val="24"/>
        </w:rPr>
        <w:t>严格对标翻译硕士专业导师遴选文件，选定校内外双导师；实行学校教师与有实际翻译经验的资深译员或专业人员共同指导研究生的双重导师 制。导师团队成员拥有丰富的翻译实践经验，由具有硕士研究生导师资格的正、副 教授担任校内导师，企事业部门具有丰富实践经验的译员为实践导师。</w:t>
      </w:r>
    </w:p>
    <w:p w:rsidR="00A27115" w:rsidRPr="008B347F" w:rsidRDefault="00A27115"/>
    <w:sectPr w:rsidR="00A27115" w:rsidRPr="008B34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7CC" w:rsidRDefault="00CB27CC">
      <w:r>
        <w:separator/>
      </w:r>
    </w:p>
  </w:endnote>
  <w:endnote w:type="continuationSeparator" w:id="0">
    <w:p w:rsidR="00CB27CC" w:rsidRDefault="00CB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012910"/>
    </w:sdtPr>
    <w:sdtEndPr/>
    <w:sdtContent>
      <w:p w:rsidR="00A27115" w:rsidRDefault="00531FC0">
        <w:pPr>
          <w:pStyle w:val="a5"/>
          <w:jc w:val="center"/>
        </w:pPr>
        <w:r>
          <w:fldChar w:fldCharType="begin"/>
        </w:r>
        <w:r>
          <w:instrText>PAGE   \* MERGEFORMAT</w:instrText>
        </w:r>
        <w:r>
          <w:fldChar w:fldCharType="separate"/>
        </w:r>
        <w:r>
          <w:rPr>
            <w:lang w:val="zh-CN"/>
          </w:rPr>
          <w:t>1</w:t>
        </w:r>
        <w:r>
          <w:fldChar w:fldCharType="end"/>
        </w:r>
      </w:p>
    </w:sdtContent>
  </w:sdt>
  <w:p w:rsidR="00A27115" w:rsidRDefault="00A271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7CC" w:rsidRDefault="00CB27CC">
      <w:r>
        <w:separator/>
      </w:r>
    </w:p>
  </w:footnote>
  <w:footnote w:type="continuationSeparator" w:id="0">
    <w:p w:rsidR="00CB27CC" w:rsidRDefault="00CB2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lkZDZjZGU3M2U5OTM4NGJmNWEwMWYyYmU5NTVlNzMifQ=="/>
  </w:docVars>
  <w:rsids>
    <w:rsidRoot w:val="7507299F"/>
    <w:rsid w:val="000008BA"/>
    <w:rsid w:val="00004586"/>
    <w:rsid w:val="00004ED6"/>
    <w:rsid w:val="00005470"/>
    <w:rsid w:val="000063D9"/>
    <w:rsid w:val="0001392F"/>
    <w:rsid w:val="00017E64"/>
    <w:rsid w:val="0002520F"/>
    <w:rsid w:val="00031155"/>
    <w:rsid w:val="000325F7"/>
    <w:rsid w:val="00046260"/>
    <w:rsid w:val="00046807"/>
    <w:rsid w:val="0005744D"/>
    <w:rsid w:val="00064CED"/>
    <w:rsid w:val="00065BF0"/>
    <w:rsid w:val="00066B64"/>
    <w:rsid w:val="000747B8"/>
    <w:rsid w:val="000749F1"/>
    <w:rsid w:val="0008001E"/>
    <w:rsid w:val="0008327A"/>
    <w:rsid w:val="0009149E"/>
    <w:rsid w:val="00094558"/>
    <w:rsid w:val="000A72BE"/>
    <w:rsid w:val="000B3879"/>
    <w:rsid w:val="000B6AAB"/>
    <w:rsid w:val="000B75DB"/>
    <w:rsid w:val="000B7AF0"/>
    <w:rsid w:val="000C11D6"/>
    <w:rsid w:val="000C6917"/>
    <w:rsid w:val="000D1608"/>
    <w:rsid w:val="000D3BB6"/>
    <w:rsid w:val="000D3F1C"/>
    <w:rsid w:val="000D489D"/>
    <w:rsid w:val="000D6114"/>
    <w:rsid w:val="000D61C4"/>
    <w:rsid w:val="000D6D7B"/>
    <w:rsid w:val="000E15C9"/>
    <w:rsid w:val="00101B94"/>
    <w:rsid w:val="00103603"/>
    <w:rsid w:val="00107119"/>
    <w:rsid w:val="00110951"/>
    <w:rsid w:val="001115CB"/>
    <w:rsid w:val="00114E36"/>
    <w:rsid w:val="00126AA8"/>
    <w:rsid w:val="00127485"/>
    <w:rsid w:val="00142B28"/>
    <w:rsid w:val="001534ED"/>
    <w:rsid w:val="00154160"/>
    <w:rsid w:val="001542C9"/>
    <w:rsid w:val="001553A2"/>
    <w:rsid w:val="00160B1A"/>
    <w:rsid w:val="00190E13"/>
    <w:rsid w:val="001950D0"/>
    <w:rsid w:val="001A01B6"/>
    <w:rsid w:val="001A19AE"/>
    <w:rsid w:val="001A2BF6"/>
    <w:rsid w:val="001A2CE1"/>
    <w:rsid w:val="001A3D54"/>
    <w:rsid w:val="001A50FA"/>
    <w:rsid w:val="001A5C34"/>
    <w:rsid w:val="001B06A1"/>
    <w:rsid w:val="001B184B"/>
    <w:rsid w:val="001B4CAF"/>
    <w:rsid w:val="001C2E3A"/>
    <w:rsid w:val="001C462D"/>
    <w:rsid w:val="001C6B12"/>
    <w:rsid w:val="001D18C9"/>
    <w:rsid w:val="001D3768"/>
    <w:rsid w:val="001E08B3"/>
    <w:rsid w:val="001E35C6"/>
    <w:rsid w:val="001F1357"/>
    <w:rsid w:val="001F3F81"/>
    <w:rsid w:val="001F5BD2"/>
    <w:rsid w:val="00210234"/>
    <w:rsid w:val="00214009"/>
    <w:rsid w:val="002148A4"/>
    <w:rsid w:val="002205C5"/>
    <w:rsid w:val="00232569"/>
    <w:rsid w:val="00232940"/>
    <w:rsid w:val="00234E2F"/>
    <w:rsid w:val="002418EE"/>
    <w:rsid w:val="0024261F"/>
    <w:rsid w:val="00244C4E"/>
    <w:rsid w:val="00253AE6"/>
    <w:rsid w:val="002745FB"/>
    <w:rsid w:val="00276391"/>
    <w:rsid w:val="0028655E"/>
    <w:rsid w:val="00290F70"/>
    <w:rsid w:val="00291313"/>
    <w:rsid w:val="00291DE3"/>
    <w:rsid w:val="00293465"/>
    <w:rsid w:val="002945C9"/>
    <w:rsid w:val="002A37B3"/>
    <w:rsid w:val="002A39B3"/>
    <w:rsid w:val="002A6F12"/>
    <w:rsid w:val="002B12D4"/>
    <w:rsid w:val="002B145C"/>
    <w:rsid w:val="002B14C4"/>
    <w:rsid w:val="002B266D"/>
    <w:rsid w:val="002B6BEB"/>
    <w:rsid w:val="002C0D62"/>
    <w:rsid w:val="002D26C2"/>
    <w:rsid w:val="002D4E0D"/>
    <w:rsid w:val="002E611A"/>
    <w:rsid w:val="002E6E5F"/>
    <w:rsid w:val="002E70FA"/>
    <w:rsid w:val="002F1516"/>
    <w:rsid w:val="002F554D"/>
    <w:rsid w:val="002F5B4D"/>
    <w:rsid w:val="002F7D8A"/>
    <w:rsid w:val="00303D70"/>
    <w:rsid w:val="0030534F"/>
    <w:rsid w:val="003250A5"/>
    <w:rsid w:val="003310F2"/>
    <w:rsid w:val="00341764"/>
    <w:rsid w:val="003417E7"/>
    <w:rsid w:val="00342880"/>
    <w:rsid w:val="003443D7"/>
    <w:rsid w:val="0034603F"/>
    <w:rsid w:val="00352149"/>
    <w:rsid w:val="00365A75"/>
    <w:rsid w:val="00384107"/>
    <w:rsid w:val="00384ED5"/>
    <w:rsid w:val="003853CF"/>
    <w:rsid w:val="003A5DFD"/>
    <w:rsid w:val="003A5F2F"/>
    <w:rsid w:val="003B1243"/>
    <w:rsid w:val="003B3212"/>
    <w:rsid w:val="003B3F32"/>
    <w:rsid w:val="003B6D3A"/>
    <w:rsid w:val="003B75B1"/>
    <w:rsid w:val="003C1068"/>
    <w:rsid w:val="003C1B57"/>
    <w:rsid w:val="003C4475"/>
    <w:rsid w:val="003C6563"/>
    <w:rsid w:val="003D6486"/>
    <w:rsid w:val="003E0DEC"/>
    <w:rsid w:val="003E45F4"/>
    <w:rsid w:val="003F636C"/>
    <w:rsid w:val="0040341E"/>
    <w:rsid w:val="00405E2D"/>
    <w:rsid w:val="0041064C"/>
    <w:rsid w:val="00410BAF"/>
    <w:rsid w:val="004206A9"/>
    <w:rsid w:val="00425959"/>
    <w:rsid w:val="00431EBC"/>
    <w:rsid w:val="00442E7F"/>
    <w:rsid w:val="00442F33"/>
    <w:rsid w:val="0044477C"/>
    <w:rsid w:val="00446EAD"/>
    <w:rsid w:val="004504A4"/>
    <w:rsid w:val="00451704"/>
    <w:rsid w:val="00454566"/>
    <w:rsid w:val="00455C59"/>
    <w:rsid w:val="00462314"/>
    <w:rsid w:val="004717C0"/>
    <w:rsid w:val="004723BE"/>
    <w:rsid w:val="00474249"/>
    <w:rsid w:val="00477C6F"/>
    <w:rsid w:val="00477F58"/>
    <w:rsid w:val="00486CCC"/>
    <w:rsid w:val="004A01CB"/>
    <w:rsid w:val="004A650A"/>
    <w:rsid w:val="004B13E8"/>
    <w:rsid w:val="004B1BBF"/>
    <w:rsid w:val="004B32C6"/>
    <w:rsid w:val="004B4779"/>
    <w:rsid w:val="004C01A5"/>
    <w:rsid w:val="004D3BEE"/>
    <w:rsid w:val="004D544C"/>
    <w:rsid w:val="004D5CFB"/>
    <w:rsid w:val="004E51F2"/>
    <w:rsid w:val="004E6BAC"/>
    <w:rsid w:val="004F1B50"/>
    <w:rsid w:val="004F2AA7"/>
    <w:rsid w:val="004F3672"/>
    <w:rsid w:val="004F3CC2"/>
    <w:rsid w:val="00500136"/>
    <w:rsid w:val="00506536"/>
    <w:rsid w:val="00521282"/>
    <w:rsid w:val="00525CFE"/>
    <w:rsid w:val="0052765D"/>
    <w:rsid w:val="00531FC0"/>
    <w:rsid w:val="00537E05"/>
    <w:rsid w:val="00541B2E"/>
    <w:rsid w:val="005516AB"/>
    <w:rsid w:val="005518C8"/>
    <w:rsid w:val="0056673C"/>
    <w:rsid w:val="00566DF5"/>
    <w:rsid w:val="00570177"/>
    <w:rsid w:val="00573284"/>
    <w:rsid w:val="005750E5"/>
    <w:rsid w:val="005757F8"/>
    <w:rsid w:val="00581CA8"/>
    <w:rsid w:val="00590B0F"/>
    <w:rsid w:val="00592E67"/>
    <w:rsid w:val="00593170"/>
    <w:rsid w:val="005948CF"/>
    <w:rsid w:val="005A0FEF"/>
    <w:rsid w:val="005A2773"/>
    <w:rsid w:val="005A5DA8"/>
    <w:rsid w:val="005B4A11"/>
    <w:rsid w:val="005B74BC"/>
    <w:rsid w:val="005B7B53"/>
    <w:rsid w:val="005C0A5A"/>
    <w:rsid w:val="005C2433"/>
    <w:rsid w:val="005C4DA0"/>
    <w:rsid w:val="005D1167"/>
    <w:rsid w:val="005D5AA5"/>
    <w:rsid w:val="005D5FBD"/>
    <w:rsid w:val="005D791D"/>
    <w:rsid w:val="005F33FB"/>
    <w:rsid w:val="0060308B"/>
    <w:rsid w:val="006077C3"/>
    <w:rsid w:val="00616559"/>
    <w:rsid w:val="006224F3"/>
    <w:rsid w:val="006335E0"/>
    <w:rsid w:val="00635770"/>
    <w:rsid w:val="006367FC"/>
    <w:rsid w:val="006424B3"/>
    <w:rsid w:val="00647A41"/>
    <w:rsid w:val="006504E8"/>
    <w:rsid w:val="00661877"/>
    <w:rsid w:val="0067087B"/>
    <w:rsid w:val="00675744"/>
    <w:rsid w:val="006762DA"/>
    <w:rsid w:val="00676470"/>
    <w:rsid w:val="00676B43"/>
    <w:rsid w:val="006843D3"/>
    <w:rsid w:val="006867E4"/>
    <w:rsid w:val="00686E44"/>
    <w:rsid w:val="00695C33"/>
    <w:rsid w:val="006A0EA2"/>
    <w:rsid w:val="006B20DB"/>
    <w:rsid w:val="006B7A7F"/>
    <w:rsid w:val="006C2AAE"/>
    <w:rsid w:val="006C7920"/>
    <w:rsid w:val="006D147F"/>
    <w:rsid w:val="006E45C4"/>
    <w:rsid w:val="006F3ED7"/>
    <w:rsid w:val="006F637C"/>
    <w:rsid w:val="006F78B3"/>
    <w:rsid w:val="00701DF4"/>
    <w:rsid w:val="00701E22"/>
    <w:rsid w:val="007032FE"/>
    <w:rsid w:val="00705872"/>
    <w:rsid w:val="0070699F"/>
    <w:rsid w:val="00710A9B"/>
    <w:rsid w:val="007113EE"/>
    <w:rsid w:val="00713187"/>
    <w:rsid w:val="0071438B"/>
    <w:rsid w:val="007200B4"/>
    <w:rsid w:val="00726619"/>
    <w:rsid w:val="00730E8E"/>
    <w:rsid w:val="0073535B"/>
    <w:rsid w:val="00736505"/>
    <w:rsid w:val="00737605"/>
    <w:rsid w:val="007411E4"/>
    <w:rsid w:val="0074129D"/>
    <w:rsid w:val="00743B6A"/>
    <w:rsid w:val="00745754"/>
    <w:rsid w:val="00753AA7"/>
    <w:rsid w:val="007575E2"/>
    <w:rsid w:val="007908B0"/>
    <w:rsid w:val="00791364"/>
    <w:rsid w:val="00792AD7"/>
    <w:rsid w:val="00796F95"/>
    <w:rsid w:val="0079775A"/>
    <w:rsid w:val="007B6509"/>
    <w:rsid w:val="007C631F"/>
    <w:rsid w:val="007D5743"/>
    <w:rsid w:val="007E3938"/>
    <w:rsid w:val="007E784F"/>
    <w:rsid w:val="007F35D2"/>
    <w:rsid w:val="00805D3D"/>
    <w:rsid w:val="00810446"/>
    <w:rsid w:val="0081231C"/>
    <w:rsid w:val="008131F6"/>
    <w:rsid w:val="00822CD0"/>
    <w:rsid w:val="00823876"/>
    <w:rsid w:val="00830C66"/>
    <w:rsid w:val="00834469"/>
    <w:rsid w:val="00857A08"/>
    <w:rsid w:val="0086377F"/>
    <w:rsid w:val="00863796"/>
    <w:rsid w:val="0087493B"/>
    <w:rsid w:val="00876975"/>
    <w:rsid w:val="00881F44"/>
    <w:rsid w:val="0088260D"/>
    <w:rsid w:val="00883A66"/>
    <w:rsid w:val="008848D2"/>
    <w:rsid w:val="008937B3"/>
    <w:rsid w:val="008946B0"/>
    <w:rsid w:val="008A4110"/>
    <w:rsid w:val="008A6F40"/>
    <w:rsid w:val="008A70C7"/>
    <w:rsid w:val="008A7426"/>
    <w:rsid w:val="008B077A"/>
    <w:rsid w:val="008B20F5"/>
    <w:rsid w:val="008B347F"/>
    <w:rsid w:val="008B6610"/>
    <w:rsid w:val="008C0ECF"/>
    <w:rsid w:val="008C118C"/>
    <w:rsid w:val="008C3780"/>
    <w:rsid w:val="008D2A2A"/>
    <w:rsid w:val="008E2D45"/>
    <w:rsid w:val="008E35AA"/>
    <w:rsid w:val="008E51F5"/>
    <w:rsid w:val="008F4990"/>
    <w:rsid w:val="008F4FC1"/>
    <w:rsid w:val="008F6046"/>
    <w:rsid w:val="00901843"/>
    <w:rsid w:val="009025A1"/>
    <w:rsid w:val="009036BE"/>
    <w:rsid w:val="009123CC"/>
    <w:rsid w:val="00913C7A"/>
    <w:rsid w:val="0091485F"/>
    <w:rsid w:val="00920BF8"/>
    <w:rsid w:val="00936852"/>
    <w:rsid w:val="00943410"/>
    <w:rsid w:val="00944F8B"/>
    <w:rsid w:val="00953078"/>
    <w:rsid w:val="009603D0"/>
    <w:rsid w:val="00962850"/>
    <w:rsid w:val="00963F93"/>
    <w:rsid w:val="00974F3D"/>
    <w:rsid w:val="009765B8"/>
    <w:rsid w:val="00981975"/>
    <w:rsid w:val="009835D4"/>
    <w:rsid w:val="009862F7"/>
    <w:rsid w:val="009949F4"/>
    <w:rsid w:val="00994DC5"/>
    <w:rsid w:val="009A2187"/>
    <w:rsid w:val="009B4850"/>
    <w:rsid w:val="009B4BAB"/>
    <w:rsid w:val="009B6189"/>
    <w:rsid w:val="009C5A3E"/>
    <w:rsid w:val="009D0716"/>
    <w:rsid w:val="009E3CD1"/>
    <w:rsid w:val="009F09AE"/>
    <w:rsid w:val="009F2201"/>
    <w:rsid w:val="009F4B55"/>
    <w:rsid w:val="009F676E"/>
    <w:rsid w:val="00A0489A"/>
    <w:rsid w:val="00A07198"/>
    <w:rsid w:val="00A10599"/>
    <w:rsid w:val="00A10BA0"/>
    <w:rsid w:val="00A16060"/>
    <w:rsid w:val="00A160C2"/>
    <w:rsid w:val="00A17654"/>
    <w:rsid w:val="00A27115"/>
    <w:rsid w:val="00A3351A"/>
    <w:rsid w:val="00A360A2"/>
    <w:rsid w:val="00A4011B"/>
    <w:rsid w:val="00A46220"/>
    <w:rsid w:val="00A50149"/>
    <w:rsid w:val="00A5564B"/>
    <w:rsid w:val="00A64BEE"/>
    <w:rsid w:val="00A718AA"/>
    <w:rsid w:val="00A73D52"/>
    <w:rsid w:val="00A7491A"/>
    <w:rsid w:val="00A75DBB"/>
    <w:rsid w:val="00A85DA7"/>
    <w:rsid w:val="00AA56D6"/>
    <w:rsid w:val="00AA5C8E"/>
    <w:rsid w:val="00AB0E5F"/>
    <w:rsid w:val="00AB7F8B"/>
    <w:rsid w:val="00AC47FA"/>
    <w:rsid w:val="00AD171A"/>
    <w:rsid w:val="00AD286F"/>
    <w:rsid w:val="00AE3D81"/>
    <w:rsid w:val="00AE53F4"/>
    <w:rsid w:val="00AE5EDE"/>
    <w:rsid w:val="00B0729B"/>
    <w:rsid w:val="00B1390C"/>
    <w:rsid w:val="00B15BC3"/>
    <w:rsid w:val="00B16CD3"/>
    <w:rsid w:val="00B228CF"/>
    <w:rsid w:val="00B30E16"/>
    <w:rsid w:val="00B31B9E"/>
    <w:rsid w:val="00B32E5B"/>
    <w:rsid w:val="00B37D2C"/>
    <w:rsid w:val="00B45F02"/>
    <w:rsid w:val="00B5161D"/>
    <w:rsid w:val="00B558D8"/>
    <w:rsid w:val="00B56C5B"/>
    <w:rsid w:val="00B57CB4"/>
    <w:rsid w:val="00B616FD"/>
    <w:rsid w:val="00B667C5"/>
    <w:rsid w:val="00B70E03"/>
    <w:rsid w:val="00B71645"/>
    <w:rsid w:val="00B73355"/>
    <w:rsid w:val="00B77327"/>
    <w:rsid w:val="00B77ECB"/>
    <w:rsid w:val="00B77EE5"/>
    <w:rsid w:val="00B82459"/>
    <w:rsid w:val="00B83A10"/>
    <w:rsid w:val="00B852FA"/>
    <w:rsid w:val="00B866A3"/>
    <w:rsid w:val="00B903EC"/>
    <w:rsid w:val="00B93B8F"/>
    <w:rsid w:val="00B93CF0"/>
    <w:rsid w:val="00BA41F5"/>
    <w:rsid w:val="00BA467D"/>
    <w:rsid w:val="00BB5FFF"/>
    <w:rsid w:val="00BB63A2"/>
    <w:rsid w:val="00BD2DF3"/>
    <w:rsid w:val="00BD75D1"/>
    <w:rsid w:val="00BE2490"/>
    <w:rsid w:val="00BE6486"/>
    <w:rsid w:val="00BF0716"/>
    <w:rsid w:val="00BF3B60"/>
    <w:rsid w:val="00C101A0"/>
    <w:rsid w:val="00C14671"/>
    <w:rsid w:val="00C17131"/>
    <w:rsid w:val="00C17C2F"/>
    <w:rsid w:val="00C21692"/>
    <w:rsid w:val="00C21B36"/>
    <w:rsid w:val="00C2283E"/>
    <w:rsid w:val="00C24BAD"/>
    <w:rsid w:val="00C24FEE"/>
    <w:rsid w:val="00C32406"/>
    <w:rsid w:val="00C3492B"/>
    <w:rsid w:val="00C4180D"/>
    <w:rsid w:val="00C46609"/>
    <w:rsid w:val="00C473E8"/>
    <w:rsid w:val="00C50651"/>
    <w:rsid w:val="00C56055"/>
    <w:rsid w:val="00C5761D"/>
    <w:rsid w:val="00C6039A"/>
    <w:rsid w:val="00C612F3"/>
    <w:rsid w:val="00C63872"/>
    <w:rsid w:val="00C64320"/>
    <w:rsid w:val="00C65BF3"/>
    <w:rsid w:val="00C7247B"/>
    <w:rsid w:val="00C8208E"/>
    <w:rsid w:val="00C82ADB"/>
    <w:rsid w:val="00C9436C"/>
    <w:rsid w:val="00C94CC9"/>
    <w:rsid w:val="00CA5C9D"/>
    <w:rsid w:val="00CA74B2"/>
    <w:rsid w:val="00CA7CC1"/>
    <w:rsid w:val="00CB0E26"/>
    <w:rsid w:val="00CB27CC"/>
    <w:rsid w:val="00CC313A"/>
    <w:rsid w:val="00CD0E10"/>
    <w:rsid w:val="00CD16AE"/>
    <w:rsid w:val="00CD5986"/>
    <w:rsid w:val="00CE74BC"/>
    <w:rsid w:val="00CF114C"/>
    <w:rsid w:val="00CF40D8"/>
    <w:rsid w:val="00CF58ED"/>
    <w:rsid w:val="00D03BAE"/>
    <w:rsid w:val="00D044D9"/>
    <w:rsid w:val="00D11A2B"/>
    <w:rsid w:val="00D12134"/>
    <w:rsid w:val="00D134B6"/>
    <w:rsid w:val="00D13B42"/>
    <w:rsid w:val="00D14F8D"/>
    <w:rsid w:val="00D207DA"/>
    <w:rsid w:val="00D26785"/>
    <w:rsid w:val="00D269EC"/>
    <w:rsid w:val="00D36BB0"/>
    <w:rsid w:val="00D40858"/>
    <w:rsid w:val="00D522BC"/>
    <w:rsid w:val="00D6300A"/>
    <w:rsid w:val="00D70287"/>
    <w:rsid w:val="00D71CC7"/>
    <w:rsid w:val="00D72463"/>
    <w:rsid w:val="00D81446"/>
    <w:rsid w:val="00D81D6F"/>
    <w:rsid w:val="00D82D30"/>
    <w:rsid w:val="00D91CD7"/>
    <w:rsid w:val="00D9302C"/>
    <w:rsid w:val="00DA426C"/>
    <w:rsid w:val="00DA5967"/>
    <w:rsid w:val="00DA667A"/>
    <w:rsid w:val="00DB0482"/>
    <w:rsid w:val="00DB0C1B"/>
    <w:rsid w:val="00DB2A16"/>
    <w:rsid w:val="00DB4CB6"/>
    <w:rsid w:val="00DC09B3"/>
    <w:rsid w:val="00DC1ECA"/>
    <w:rsid w:val="00DC2BA7"/>
    <w:rsid w:val="00DC44BB"/>
    <w:rsid w:val="00DC64BA"/>
    <w:rsid w:val="00DC7A8E"/>
    <w:rsid w:val="00DD2D55"/>
    <w:rsid w:val="00DE0AB0"/>
    <w:rsid w:val="00DE2EAB"/>
    <w:rsid w:val="00E01922"/>
    <w:rsid w:val="00E03237"/>
    <w:rsid w:val="00E101E7"/>
    <w:rsid w:val="00E24EB8"/>
    <w:rsid w:val="00E365ED"/>
    <w:rsid w:val="00E51C99"/>
    <w:rsid w:val="00E525E3"/>
    <w:rsid w:val="00E54283"/>
    <w:rsid w:val="00E573FB"/>
    <w:rsid w:val="00E6158C"/>
    <w:rsid w:val="00E62BED"/>
    <w:rsid w:val="00E65182"/>
    <w:rsid w:val="00E71094"/>
    <w:rsid w:val="00E71B8D"/>
    <w:rsid w:val="00E71F4B"/>
    <w:rsid w:val="00E74985"/>
    <w:rsid w:val="00E82234"/>
    <w:rsid w:val="00E87B74"/>
    <w:rsid w:val="00E93AF9"/>
    <w:rsid w:val="00EA6B61"/>
    <w:rsid w:val="00EA71A7"/>
    <w:rsid w:val="00EB4EE0"/>
    <w:rsid w:val="00EC4020"/>
    <w:rsid w:val="00ED0590"/>
    <w:rsid w:val="00ED430B"/>
    <w:rsid w:val="00ED5C74"/>
    <w:rsid w:val="00ED7B6D"/>
    <w:rsid w:val="00EE3C2F"/>
    <w:rsid w:val="00EE7664"/>
    <w:rsid w:val="00EF420F"/>
    <w:rsid w:val="00F0298B"/>
    <w:rsid w:val="00F043FE"/>
    <w:rsid w:val="00F0510A"/>
    <w:rsid w:val="00F05C94"/>
    <w:rsid w:val="00F13D4C"/>
    <w:rsid w:val="00F142DA"/>
    <w:rsid w:val="00F21248"/>
    <w:rsid w:val="00F266D4"/>
    <w:rsid w:val="00F32C3E"/>
    <w:rsid w:val="00F40441"/>
    <w:rsid w:val="00F415D7"/>
    <w:rsid w:val="00F4326E"/>
    <w:rsid w:val="00F52265"/>
    <w:rsid w:val="00F54440"/>
    <w:rsid w:val="00F60C45"/>
    <w:rsid w:val="00F60D96"/>
    <w:rsid w:val="00F71573"/>
    <w:rsid w:val="00F72BCC"/>
    <w:rsid w:val="00F81F1C"/>
    <w:rsid w:val="00F8255B"/>
    <w:rsid w:val="00F96BDA"/>
    <w:rsid w:val="00FA2038"/>
    <w:rsid w:val="00FA23E3"/>
    <w:rsid w:val="00FA2E5A"/>
    <w:rsid w:val="00FB05C5"/>
    <w:rsid w:val="00FB4FEC"/>
    <w:rsid w:val="00FB6E07"/>
    <w:rsid w:val="00FC0BD4"/>
    <w:rsid w:val="00FD0E46"/>
    <w:rsid w:val="00FD2D9B"/>
    <w:rsid w:val="00FD6726"/>
    <w:rsid w:val="00FE62D0"/>
    <w:rsid w:val="00FF4755"/>
    <w:rsid w:val="02316656"/>
    <w:rsid w:val="032C1800"/>
    <w:rsid w:val="03712EC4"/>
    <w:rsid w:val="04967003"/>
    <w:rsid w:val="050D2A9B"/>
    <w:rsid w:val="062005AC"/>
    <w:rsid w:val="06F73A45"/>
    <w:rsid w:val="08CC5AD3"/>
    <w:rsid w:val="09DE67B4"/>
    <w:rsid w:val="0A0C1573"/>
    <w:rsid w:val="0BCF0AAA"/>
    <w:rsid w:val="0DF437A1"/>
    <w:rsid w:val="0F05604C"/>
    <w:rsid w:val="0FAE4433"/>
    <w:rsid w:val="11397603"/>
    <w:rsid w:val="11EE77B0"/>
    <w:rsid w:val="134A310C"/>
    <w:rsid w:val="1460194C"/>
    <w:rsid w:val="183316BD"/>
    <w:rsid w:val="18C3652B"/>
    <w:rsid w:val="1D8B6EDB"/>
    <w:rsid w:val="225035DB"/>
    <w:rsid w:val="24D82326"/>
    <w:rsid w:val="25141E88"/>
    <w:rsid w:val="27E2526A"/>
    <w:rsid w:val="28EF5471"/>
    <w:rsid w:val="29430898"/>
    <w:rsid w:val="29583C80"/>
    <w:rsid w:val="2D2D20E5"/>
    <w:rsid w:val="2F517DC4"/>
    <w:rsid w:val="2FD35EA1"/>
    <w:rsid w:val="30E262DA"/>
    <w:rsid w:val="32186F57"/>
    <w:rsid w:val="32A153CC"/>
    <w:rsid w:val="339972BC"/>
    <w:rsid w:val="36107446"/>
    <w:rsid w:val="36DA0180"/>
    <w:rsid w:val="38497EE8"/>
    <w:rsid w:val="38565688"/>
    <w:rsid w:val="3A3E0A25"/>
    <w:rsid w:val="3AAE2D52"/>
    <w:rsid w:val="3C620629"/>
    <w:rsid w:val="3EA46CEC"/>
    <w:rsid w:val="3F7D78FA"/>
    <w:rsid w:val="40DA629B"/>
    <w:rsid w:val="423D481D"/>
    <w:rsid w:val="439C5E88"/>
    <w:rsid w:val="43E1722D"/>
    <w:rsid w:val="46506CEC"/>
    <w:rsid w:val="47564C01"/>
    <w:rsid w:val="47870978"/>
    <w:rsid w:val="48886765"/>
    <w:rsid w:val="4B06733D"/>
    <w:rsid w:val="4CBB53C8"/>
    <w:rsid w:val="4CC41A48"/>
    <w:rsid w:val="4DD03C33"/>
    <w:rsid w:val="4DF55447"/>
    <w:rsid w:val="4F6A6723"/>
    <w:rsid w:val="4FB26CF6"/>
    <w:rsid w:val="511F64FB"/>
    <w:rsid w:val="5153495F"/>
    <w:rsid w:val="51E952C3"/>
    <w:rsid w:val="52CA0C50"/>
    <w:rsid w:val="53983F5F"/>
    <w:rsid w:val="53FD6E04"/>
    <w:rsid w:val="54302D35"/>
    <w:rsid w:val="57F12C03"/>
    <w:rsid w:val="5826278C"/>
    <w:rsid w:val="584274DB"/>
    <w:rsid w:val="59301A29"/>
    <w:rsid w:val="597D505A"/>
    <w:rsid w:val="59E57233"/>
    <w:rsid w:val="5A4A1B34"/>
    <w:rsid w:val="5AD834B4"/>
    <w:rsid w:val="5D50269A"/>
    <w:rsid w:val="5DB360BD"/>
    <w:rsid w:val="5F334F72"/>
    <w:rsid w:val="60D30168"/>
    <w:rsid w:val="617D36A8"/>
    <w:rsid w:val="61BB4D91"/>
    <w:rsid w:val="62C76F5B"/>
    <w:rsid w:val="631A352E"/>
    <w:rsid w:val="65C10FA2"/>
    <w:rsid w:val="678C42CF"/>
    <w:rsid w:val="6B616BB9"/>
    <w:rsid w:val="6D7A5398"/>
    <w:rsid w:val="6EEB2223"/>
    <w:rsid w:val="6F3E2352"/>
    <w:rsid w:val="6F8B20DE"/>
    <w:rsid w:val="71770F3C"/>
    <w:rsid w:val="7507299F"/>
    <w:rsid w:val="76BD44A5"/>
    <w:rsid w:val="76DF08BF"/>
    <w:rsid w:val="78270FC0"/>
    <w:rsid w:val="79861832"/>
    <w:rsid w:val="7A8D7C16"/>
    <w:rsid w:val="7BEF00EF"/>
    <w:rsid w:val="7D994C0A"/>
    <w:rsid w:val="7F1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C7E840-4A0C-43D2-9AE8-7BB74B03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semiHidden/>
    <w:unhideWhenUsed/>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semiHidden/>
    <w:unhideWhenUsed/>
    <w:qFormat/>
    <w:rPr>
      <w:sz w:val="18"/>
      <w:szCs w:val="18"/>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autoRedefine/>
    <w:qFormat/>
    <w:pPr>
      <w:snapToGrid w:val="0"/>
      <w:jc w:val="left"/>
    </w:pPr>
    <w:rPr>
      <w:sz w:val="18"/>
      <w:szCs w:val="18"/>
    </w:rPr>
  </w:style>
  <w:style w:type="paragraph" w:styleId="ab">
    <w:name w:val="Normal (Web)"/>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autoRedefine/>
    <w:qFormat/>
    <w:rPr>
      <w:b/>
    </w:rPr>
  </w:style>
  <w:style w:type="character" w:styleId="ad">
    <w:name w:val="footnote reference"/>
    <w:basedOn w:val="a0"/>
    <w:autoRedefine/>
    <w:qFormat/>
    <w:rPr>
      <w:vertAlign w:val="superscript"/>
    </w:rPr>
  </w:style>
  <w:style w:type="character" w:customStyle="1" w:styleId="normaltext1">
    <w:name w:val="normaltext1"/>
    <w:autoRedefine/>
    <w:qFormat/>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uiPriority w:val="99"/>
    <w:qFormat/>
    <w:rPr>
      <w:kern w:val="2"/>
      <w:sz w:val="18"/>
      <w:szCs w:val="18"/>
    </w:rPr>
  </w:style>
  <w:style w:type="character" w:customStyle="1" w:styleId="aa">
    <w:name w:val="脚注文本 字符"/>
    <w:basedOn w:val="a0"/>
    <w:link w:val="a9"/>
    <w:autoRedefine/>
    <w:qFormat/>
    <w:rPr>
      <w:kern w:val="2"/>
      <w:sz w:val="18"/>
      <w:szCs w:val="18"/>
    </w:rPr>
  </w:style>
  <w:style w:type="character" w:customStyle="1" w:styleId="a4">
    <w:name w:val="批注框文本 字符"/>
    <w:basedOn w:val="a0"/>
    <w:link w:val="a3"/>
    <w:autoRedefine/>
    <w:semiHidden/>
    <w:qFormat/>
    <w:rPr>
      <w:kern w:val="2"/>
      <w:sz w:val="18"/>
      <w:szCs w:val="18"/>
    </w:rPr>
  </w:style>
  <w:style w:type="paragraph" w:styleId="ae">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14E7-F959-4E6A-A07C-BD44693F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68</cp:revision>
  <cp:lastPrinted>2024-06-19T02:47:00Z</cp:lastPrinted>
  <dcterms:created xsi:type="dcterms:W3CDTF">2023-08-10T06:30:00Z</dcterms:created>
  <dcterms:modified xsi:type="dcterms:W3CDTF">2024-10-11T00:39:00Z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F522AA7C0BEF40CAB1C8CD640C1A6C12_13</vt:lpwstr>
  </property>
</Properties>
</file>