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1F" w:rsidRPr="003F7728" w:rsidRDefault="00B120D1">
      <w:pPr>
        <w:pBdr>
          <w:top w:val="none" w:sz="0" w:space="1" w:color="auto"/>
          <w:left w:val="none" w:sz="0" w:space="4" w:color="auto"/>
          <w:bottom w:val="none" w:sz="0" w:space="1" w:color="auto"/>
          <w:right w:val="none" w:sz="0" w:space="4" w:color="auto"/>
        </w:pBdr>
        <w:rPr>
          <w:rFonts w:cs="宋体"/>
          <w:kern w:val="0"/>
          <w:sz w:val="28"/>
          <w:szCs w:val="28"/>
        </w:rPr>
      </w:pPr>
      <w:r w:rsidRPr="003F7728">
        <w:rPr>
          <w:rFonts w:cs="宋体" w:hint="eastAsia"/>
          <w:kern w:val="0"/>
          <w:sz w:val="28"/>
          <w:szCs w:val="28"/>
        </w:rPr>
        <w:t>附件</w:t>
      </w:r>
      <w:r w:rsidRPr="003F7728">
        <w:rPr>
          <w:rFonts w:cs="宋体" w:hint="eastAsia"/>
          <w:kern w:val="0"/>
          <w:sz w:val="28"/>
          <w:szCs w:val="28"/>
        </w:rPr>
        <w:t>4</w:t>
      </w:r>
      <w:r w:rsidRPr="003F7728">
        <w:rPr>
          <w:rFonts w:cs="宋体" w:hint="eastAsia"/>
          <w:kern w:val="0"/>
          <w:sz w:val="28"/>
          <w:szCs w:val="28"/>
        </w:rPr>
        <w:t>：安徽工程大学专业学位硕士研究生培养方案</w:t>
      </w:r>
    </w:p>
    <w:p w:rsidR="003D441F" w:rsidRPr="003F7728" w:rsidRDefault="00DA5BAB">
      <w:pPr>
        <w:pStyle w:val="2"/>
        <w:spacing w:before="0" w:after="0"/>
        <w:jc w:val="center"/>
        <w:rPr>
          <w:rFonts w:ascii="Times New Roman" w:hAnsi="Times New Roman"/>
          <w:bCs w:val="0"/>
          <w:sz w:val="28"/>
          <w:szCs w:val="28"/>
        </w:rPr>
      </w:pPr>
      <w:r w:rsidRPr="003F7728">
        <w:rPr>
          <w:rFonts w:ascii="Times New Roman" w:hAnsi="Times New Roman" w:hint="eastAsia"/>
          <w:bCs w:val="0"/>
          <w:sz w:val="28"/>
          <w:szCs w:val="28"/>
          <w:u w:val="single"/>
        </w:rPr>
        <w:t>外</w:t>
      </w:r>
      <w:r w:rsidR="00BC12A7" w:rsidRPr="003F7728">
        <w:rPr>
          <w:rFonts w:ascii="Times New Roman" w:hAnsi="Times New Roman" w:hint="eastAsia"/>
          <w:bCs w:val="0"/>
          <w:sz w:val="28"/>
          <w:szCs w:val="28"/>
          <w:u w:val="single"/>
        </w:rPr>
        <w:t>国</w:t>
      </w:r>
      <w:r w:rsidRPr="003F7728">
        <w:rPr>
          <w:rFonts w:ascii="Times New Roman" w:hAnsi="Times New Roman" w:hint="eastAsia"/>
          <w:bCs w:val="0"/>
          <w:sz w:val="28"/>
          <w:szCs w:val="28"/>
          <w:u w:val="single"/>
        </w:rPr>
        <w:t>语</w:t>
      </w:r>
      <w:r w:rsidR="00B120D1" w:rsidRPr="003F7728">
        <w:rPr>
          <w:rFonts w:ascii="Times New Roman" w:hAnsi="Times New Roman"/>
          <w:bCs w:val="0"/>
          <w:sz w:val="28"/>
          <w:szCs w:val="28"/>
        </w:rPr>
        <w:t>学院</w:t>
      </w:r>
      <w:r w:rsidRPr="003F7728">
        <w:rPr>
          <w:rFonts w:ascii="Times New Roman" w:hAnsi="Times New Roman" w:hint="eastAsia"/>
          <w:bCs w:val="0"/>
          <w:sz w:val="28"/>
          <w:szCs w:val="28"/>
          <w:u w:val="single"/>
        </w:rPr>
        <w:t>翻译</w:t>
      </w:r>
      <w:r w:rsidR="00B120D1" w:rsidRPr="003F7728">
        <w:rPr>
          <w:rFonts w:ascii="Times New Roman" w:hAnsi="Times New Roman"/>
          <w:bCs w:val="0"/>
          <w:sz w:val="28"/>
          <w:szCs w:val="28"/>
        </w:rPr>
        <w:t>专业</w:t>
      </w:r>
      <w:r w:rsidR="00B120D1" w:rsidRPr="003F7728">
        <w:rPr>
          <w:rFonts w:ascii="Times New Roman" w:hAnsi="Times New Roman" w:hint="eastAsia"/>
          <w:bCs w:val="0"/>
          <w:sz w:val="28"/>
          <w:szCs w:val="28"/>
        </w:rPr>
        <w:t>（</w:t>
      </w:r>
      <w:r w:rsidR="00B120D1" w:rsidRPr="003F7728">
        <w:rPr>
          <w:rFonts w:ascii="Times New Roman" w:hAnsi="Times New Roman"/>
          <w:bCs w:val="0"/>
          <w:sz w:val="28"/>
          <w:szCs w:val="28"/>
        </w:rPr>
        <w:t>代码</w:t>
      </w:r>
      <w:r w:rsidR="00B120D1" w:rsidRPr="003F7728">
        <w:rPr>
          <w:rFonts w:ascii="Times New Roman" w:hAnsi="Times New Roman"/>
          <w:bCs w:val="0"/>
          <w:sz w:val="28"/>
          <w:szCs w:val="28"/>
        </w:rPr>
        <w:t>:</w:t>
      </w:r>
      <w:r w:rsidRPr="003F7728">
        <w:rPr>
          <w:rFonts w:ascii="Times New Roman" w:hAnsi="Times New Roman"/>
          <w:bCs w:val="0"/>
          <w:sz w:val="28"/>
          <w:szCs w:val="28"/>
          <w:u w:val="single"/>
        </w:rPr>
        <w:t>0551</w:t>
      </w:r>
      <w:r w:rsidR="00B120D1" w:rsidRPr="003F7728">
        <w:rPr>
          <w:rFonts w:ascii="Times New Roman" w:hAnsi="Times New Roman" w:hint="eastAsia"/>
          <w:bCs w:val="0"/>
          <w:sz w:val="28"/>
          <w:szCs w:val="28"/>
        </w:rPr>
        <w:t>）</w:t>
      </w:r>
    </w:p>
    <w:p w:rsidR="003D441F" w:rsidRPr="003F7728" w:rsidRDefault="00B120D1">
      <w:pPr>
        <w:pStyle w:val="2"/>
        <w:spacing w:before="0" w:after="0"/>
        <w:jc w:val="center"/>
        <w:rPr>
          <w:rFonts w:ascii="Times New Roman" w:hAnsi="Times New Roman"/>
          <w:sz w:val="28"/>
          <w:szCs w:val="28"/>
        </w:rPr>
      </w:pPr>
      <w:r w:rsidRPr="003F7728">
        <w:rPr>
          <w:rFonts w:ascii="Times New Roman" w:hAnsi="Times New Roman" w:hint="eastAsia"/>
          <w:sz w:val="28"/>
          <w:szCs w:val="28"/>
        </w:rPr>
        <w:t>全日制专业学位硕士研究生培养方案</w:t>
      </w:r>
    </w:p>
    <w:p w:rsidR="003D441F" w:rsidRPr="003F7728" w:rsidRDefault="00B120D1" w:rsidP="00150A8F">
      <w:pPr>
        <w:pStyle w:val="a3"/>
        <w:adjustRightInd w:val="0"/>
        <w:snapToGrid w:val="0"/>
        <w:spacing w:before="0" w:beforeAutospacing="0" w:after="0" w:afterAutospacing="0" w:line="360" w:lineRule="auto"/>
        <w:rPr>
          <w:rFonts w:asciiTheme="minorEastAsia" w:eastAsiaTheme="minorEastAsia" w:hAnsiTheme="minorEastAsia"/>
          <w:b/>
        </w:rPr>
      </w:pPr>
      <w:r w:rsidRPr="003F7728">
        <w:rPr>
          <w:rStyle w:val="a4"/>
          <w:rFonts w:asciiTheme="minorEastAsia" w:eastAsiaTheme="minorEastAsia" w:hAnsiTheme="minorEastAsia"/>
          <w:bCs/>
        </w:rPr>
        <w:t>一、</w:t>
      </w:r>
      <w:r w:rsidRPr="003F7728">
        <w:rPr>
          <w:rFonts w:asciiTheme="minorEastAsia" w:eastAsiaTheme="minorEastAsia" w:hAnsiTheme="minorEastAsia" w:hint="eastAsia"/>
          <w:b/>
        </w:rPr>
        <w:t>专业学位类别（领域）简介</w:t>
      </w:r>
    </w:p>
    <w:p w:rsidR="006877F7" w:rsidRPr="003F7728" w:rsidRDefault="006877F7" w:rsidP="006877F7">
      <w:pPr>
        <w:adjustRightInd w:val="0"/>
        <w:snapToGrid w:val="0"/>
        <w:spacing w:line="360" w:lineRule="auto"/>
        <w:ind w:firstLineChars="200" w:firstLine="480"/>
        <w:rPr>
          <w:rFonts w:asciiTheme="minorEastAsia" w:hAnsiTheme="minorEastAsia"/>
          <w:sz w:val="24"/>
          <w:szCs w:val="24"/>
        </w:rPr>
      </w:pPr>
      <w:r w:rsidRPr="003F7728">
        <w:rPr>
          <w:rFonts w:asciiTheme="minorEastAsia" w:hAnsiTheme="minorEastAsia" w:hint="eastAsia"/>
          <w:sz w:val="24"/>
          <w:szCs w:val="24"/>
        </w:rPr>
        <w:t>翻译硕士（M</w:t>
      </w:r>
      <w:r w:rsidRPr="003F7728">
        <w:rPr>
          <w:rFonts w:asciiTheme="minorEastAsia" w:hAnsiTheme="minorEastAsia"/>
          <w:sz w:val="24"/>
          <w:szCs w:val="24"/>
        </w:rPr>
        <w:t>TI）</w:t>
      </w:r>
      <w:r w:rsidRPr="003F7728">
        <w:rPr>
          <w:rFonts w:asciiTheme="minorEastAsia" w:hAnsiTheme="minorEastAsia" w:hint="eastAsia"/>
          <w:sz w:val="24"/>
          <w:szCs w:val="24"/>
        </w:rPr>
        <w:t>是</w:t>
      </w:r>
      <w:r w:rsidR="00A22BF0" w:rsidRPr="003F7728">
        <w:rPr>
          <w:rFonts w:asciiTheme="minorEastAsia" w:hAnsiTheme="minorEastAsia" w:hint="eastAsia"/>
          <w:sz w:val="24"/>
          <w:szCs w:val="24"/>
        </w:rPr>
        <w:t>培养高层次、专业性翻译人才的专业学位，以</w:t>
      </w:r>
      <w:r w:rsidRPr="003F7728">
        <w:rPr>
          <w:rFonts w:asciiTheme="minorEastAsia" w:hAnsiTheme="minorEastAsia" w:hint="eastAsia"/>
          <w:sz w:val="24"/>
          <w:szCs w:val="24"/>
        </w:rPr>
        <w:t>适应我国经济建设和对外文化交流的需要。学位获得者应具有较强的语言运用能力、熟练的翻译技能和宽广的知识面，能够胜任不同专业领域所需的高级翻译工作。</w:t>
      </w:r>
    </w:p>
    <w:p w:rsidR="006877F7" w:rsidRPr="003F7728" w:rsidRDefault="006877F7" w:rsidP="006877F7">
      <w:pPr>
        <w:adjustRightInd w:val="0"/>
        <w:snapToGrid w:val="0"/>
        <w:spacing w:line="360" w:lineRule="auto"/>
        <w:ind w:firstLineChars="200" w:firstLine="480"/>
        <w:rPr>
          <w:rFonts w:asciiTheme="minorEastAsia" w:hAnsiTheme="minorEastAsia"/>
          <w:sz w:val="24"/>
          <w:szCs w:val="24"/>
        </w:rPr>
      </w:pPr>
      <w:r w:rsidRPr="003F7728">
        <w:rPr>
          <w:rFonts w:asciiTheme="minorEastAsia" w:hAnsiTheme="minorEastAsia" w:hint="eastAsia"/>
          <w:sz w:val="24"/>
          <w:szCs w:val="24"/>
        </w:rPr>
        <w:t>翻译专业一直是外语学院的特色专业，</w:t>
      </w:r>
      <w:r w:rsidRPr="003F7728">
        <w:rPr>
          <w:rFonts w:asciiTheme="minorEastAsia" w:hAnsiTheme="minorEastAsia" w:hint="eastAsia"/>
          <w:sz w:val="24"/>
        </w:rPr>
        <w:t>突出培养学生应用翻译能力和综合素质。</w:t>
      </w:r>
      <w:r w:rsidRPr="003F7728">
        <w:rPr>
          <w:rStyle w:val="a4"/>
          <w:rFonts w:asciiTheme="minorEastAsia" w:hAnsiTheme="minorEastAsia" w:hint="eastAsia"/>
          <w:b w:val="0"/>
          <w:sz w:val="24"/>
          <w:szCs w:val="24"/>
        </w:rPr>
        <w:t>学院与上海外教社联合设置了</w:t>
      </w:r>
      <w:r w:rsidR="00A22BF0" w:rsidRPr="003F7728">
        <w:rPr>
          <w:rStyle w:val="a4"/>
          <w:rFonts w:asciiTheme="minorEastAsia" w:hAnsiTheme="minorEastAsia" w:hint="eastAsia"/>
          <w:b w:val="0"/>
          <w:sz w:val="24"/>
          <w:szCs w:val="24"/>
        </w:rPr>
        <w:t>安徽</w:t>
      </w:r>
      <w:r w:rsidRPr="003F7728">
        <w:rPr>
          <w:rStyle w:val="a4"/>
          <w:rFonts w:asciiTheme="minorEastAsia" w:hAnsiTheme="minorEastAsia" w:hint="eastAsia"/>
          <w:b w:val="0"/>
          <w:sz w:val="24"/>
          <w:szCs w:val="24"/>
        </w:rPr>
        <w:t>省内唯一的“外教社”安徽省翻译教学与研究中心，还设有校级学科建设平台“翻译研究基地”以及</w:t>
      </w:r>
      <w:r w:rsidR="00A22BF0" w:rsidRPr="003F7728">
        <w:rPr>
          <w:rStyle w:val="a4"/>
          <w:rFonts w:asciiTheme="minorEastAsia" w:hAnsiTheme="minorEastAsia" w:hint="eastAsia"/>
          <w:b w:val="0"/>
          <w:sz w:val="24"/>
          <w:szCs w:val="24"/>
        </w:rPr>
        <w:t>科研机构</w:t>
      </w:r>
      <w:r w:rsidRPr="003F7728">
        <w:rPr>
          <w:rStyle w:val="a4"/>
          <w:rFonts w:asciiTheme="minorEastAsia" w:hAnsiTheme="minorEastAsia" w:hint="eastAsia"/>
          <w:b w:val="0"/>
          <w:sz w:val="24"/>
          <w:szCs w:val="24"/>
        </w:rPr>
        <w:t>翻译研究所。</w:t>
      </w:r>
      <w:r w:rsidRPr="003F7728">
        <w:rPr>
          <w:rFonts w:asciiTheme="minorEastAsia" w:hAnsiTheme="minorEastAsia" w:hint="eastAsia"/>
          <w:sz w:val="24"/>
          <w:szCs w:val="24"/>
        </w:rPr>
        <w:t>学院拥有优良的</w:t>
      </w:r>
      <w:r w:rsidRPr="003F7728">
        <w:rPr>
          <w:rFonts w:asciiTheme="minorEastAsia" w:hAnsiTheme="minorEastAsia" w:hint="eastAsia"/>
          <w:sz w:val="24"/>
        </w:rPr>
        <w:t>翻译师资队伍</w:t>
      </w:r>
      <w:r w:rsidR="00A22BF0" w:rsidRPr="003F7728">
        <w:rPr>
          <w:rFonts w:asciiTheme="minorEastAsia" w:hAnsiTheme="minorEastAsia" w:hint="eastAsia"/>
          <w:sz w:val="24"/>
        </w:rPr>
        <w:t>，长期开展各类学术和实战活动。所有专任</w:t>
      </w:r>
      <w:r w:rsidRPr="003F7728">
        <w:rPr>
          <w:rFonts w:asciiTheme="minorEastAsia" w:hAnsiTheme="minorEastAsia" w:hint="eastAsia"/>
          <w:sz w:val="24"/>
        </w:rPr>
        <w:t>教师</w:t>
      </w:r>
      <w:r w:rsidR="00A22BF0" w:rsidRPr="003F7728">
        <w:rPr>
          <w:rFonts w:asciiTheme="minorEastAsia" w:hAnsiTheme="minorEastAsia" w:hint="eastAsia"/>
          <w:sz w:val="24"/>
        </w:rPr>
        <w:t>均</w:t>
      </w:r>
      <w:r w:rsidRPr="003F7728">
        <w:rPr>
          <w:rFonts w:asciiTheme="minorEastAsia" w:hAnsiTheme="minorEastAsia" w:hint="eastAsia"/>
          <w:sz w:val="24"/>
        </w:rPr>
        <w:t>具有海外留学或进修背景。</w:t>
      </w:r>
      <w:r w:rsidR="00A22BF0" w:rsidRPr="003F7728">
        <w:rPr>
          <w:rFonts w:asciiTheme="minorEastAsia" w:hAnsiTheme="minorEastAsia" w:hint="eastAsia"/>
          <w:sz w:val="24"/>
        </w:rPr>
        <w:t>多位教师具有中国译协颁发的翻译教师资格证书、翻译技术证书，并有专门教师从事翻译技术与翻译语料库开发。学院</w:t>
      </w:r>
      <w:r w:rsidRPr="003F7728">
        <w:rPr>
          <w:rFonts w:asciiTheme="minorEastAsia" w:hAnsiTheme="minorEastAsia" w:hint="eastAsia"/>
          <w:sz w:val="24"/>
        </w:rPr>
        <w:t>拥有</w:t>
      </w:r>
      <w:r w:rsidR="00924CE2" w:rsidRPr="003F7728">
        <w:rPr>
          <w:rFonts w:asciiTheme="minorEastAsia" w:hAnsiTheme="minorEastAsia" w:hint="eastAsia"/>
          <w:sz w:val="24"/>
        </w:rPr>
        <w:t>多家</w:t>
      </w:r>
      <w:r w:rsidRPr="003F7728">
        <w:rPr>
          <w:rFonts w:asciiTheme="minorEastAsia" w:hAnsiTheme="minorEastAsia" w:hint="eastAsia"/>
          <w:sz w:val="24"/>
        </w:rPr>
        <w:t>翻译</w:t>
      </w:r>
      <w:r w:rsidRPr="003F7728">
        <w:rPr>
          <w:rFonts w:asciiTheme="minorEastAsia" w:hAnsiTheme="minorEastAsia"/>
          <w:sz w:val="24"/>
        </w:rPr>
        <w:t>实践基地</w:t>
      </w:r>
      <w:r w:rsidRPr="003F7728">
        <w:rPr>
          <w:rFonts w:asciiTheme="minorEastAsia" w:hAnsiTheme="minorEastAsia" w:hint="eastAsia"/>
          <w:sz w:val="24"/>
        </w:rPr>
        <w:t>，另设有校内实训基地，着力</w:t>
      </w:r>
      <w:r w:rsidRPr="003F7728">
        <w:rPr>
          <w:rFonts w:asciiTheme="minorEastAsia" w:hAnsiTheme="minorEastAsia" w:hint="eastAsia"/>
          <w:sz w:val="24"/>
          <w:szCs w:val="24"/>
        </w:rPr>
        <w:t>培养学生的翻译实践操作能力，提高翻译理论素</w:t>
      </w:r>
      <w:r w:rsidR="003F3831" w:rsidRPr="003F7728">
        <w:rPr>
          <w:rFonts w:asciiTheme="minorEastAsia" w:hAnsiTheme="minorEastAsia" w:hint="eastAsia"/>
          <w:sz w:val="24"/>
          <w:szCs w:val="24"/>
        </w:rPr>
        <w:t>养</w:t>
      </w:r>
      <w:r w:rsidRPr="003F7728">
        <w:rPr>
          <w:rFonts w:asciiTheme="minorEastAsia" w:hAnsiTheme="minorEastAsia" w:hint="eastAsia"/>
          <w:sz w:val="24"/>
          <w:szCs w:val="24"/>
        </w:rPr>
        <w:t>和跨文化交际能力。</w:t>
      </w:r>
    </w:p>
    <w:p w:rsidR="006877F7" w:rsidRPr="003F7728" w:rsidRDefault="006877F7" w:rsidP="006877F7">
      <w:pPr>
        <w:adjustRightInd w:val="0"/>
        <w:snapToGrid w:val="0"/>
        <w:spacing w:line="360" w:lineRule="auto"/>
        <w:ind w:firstLineChars="200" w:firstLine="480"/>
        <w:rPr>
          <w:rFonts w:asciiTheme="minorEastAsia" w:hAnsiTheme="minorEastAsia"/>
          <w:sz w:val="24"/>
          <w:szCs w:val="24"/>
        </w:rPr>
      </w:pPr>
      <w:r w:rsidRPr="003F7728">
        <w:rPr>
          <w:rFonts w:asciiTheme="minorEastAsia" w:hAnsiTheme="minorEastAsia" w:hint="eastAsia"/>
          <w:sz w:val="24"/>
          <w:szCs w:val="24"/>
        </w:rPr>
        <w:t>本学科方向主要为笔译。重点研究工程科技与艺术文化翻译。工程科技翻译人才主要服务于长三角地区工程科技类笔译需求，满足国家和地方经济发展，尤</w:t>
      </w:r>
      <w:r w:rsidR="00924CE2" w:rsidRPr="003F7728">
        <w:rPr>
          <w:rFonts w:asciiTheme="minorEastAsia" w:hAnsiTheme="minorEastAsia" w:hint="eastAsia"/>
          <w:sz w:val="24"/>
          <w:szCs w:val="24"/>
        </w:rPr>
        <w:t>其工程科技发展需要；艺术文化翻译人才主要服务于艺术设计文化</w:t>
      </w:r>
      <w:r w:rsidRPr="003F7728">
        <w:rPr>
          <w:rFonts w:asciiTheme="minorEastAsia" w:hAnsiTheme="minorEastAsia" w:hint="eastAsia"/>
          <w:sz w:val="24"/>
          <w:szCs w:val="24"/>
        </w:rPr>
        <w:t>翻译，满足艺术文化</w:t>
      </w:r>
      <w:r w:rsidR="00924CE2" w:rsidRPr="003F7728">
        <w:rPr>
          <w:rFonts w:asciiTheme="minorEastAsia" w:hAnsiTheme="minorEastAsia" w:hint="eastAsia"/>
          <w:sz w:val="24"/>
          <w:szCs w:val="24"/>
        </w:rPr>
        <w:t>与艺术作品对外</w:t>
      </w:r>
      <w:r w:rsidRPr="003F7728">
        <w:rPr>
          <w:rFonts w:asciiTheme="minorEastAsia" w:hAnsiTheme="minorEastAsia" w:hint="eastAsia"/>
          <w:sz w:val="24"/>
          <w:szCs w:val="24"/>
        </w:rPr>
        <w:t>传播、艺术文化服务外包及本地化发展需要。</w:t>
      </w:r>
    </w:p>
    <w:p w:rsidR="003D441F" w:rsidRPr="003F7728" w:rsidRDefault="00B120D1" w:rsidP="00150A8F">
      <w:pPr>
        <w:pStyle w:val="a3"/>
        <w:adjustRightInd w:val="0"/>
        <w:snapToGrid w:val="0"/>
        <w:spacing w:before="0" w:beforeAutospacing="0" w:after="0" w:afterAutospacing="0" w:line="360" w:lineRule="auto"/>
        <w:rPr>
          <w:rStyle w:val="a4"/>
          <w:rFonts w:asciiTheme="minorEastAsia" w:eastAsiaTheme="minorEastAsia" w:hAnsiTheme="minorEastAsia"/>
          <w:bCs/>
        </w:rPr>
      </w:pPr>
      <w:r w:rsidRPr="003F7728">
        <w:rPr>
          <w:rStyle w:val="a4"/>
          <w:rFonts w:asciiTheme="minorEastAsia" w:eastAsiaTheme="minorEastAsia" w:hAnsiTheme="minorEastAsia"/>
          <w:bCs/>
        </w:rPr>
        <w:t>二、培养目标</w:t>
      </w:r>
    </w:p>
    <w:p w:rsidR="005B77F7" w:rsidRPr="003F7728" w:rsidRDefault="005B77F7" w:rsidP="00150A8F">
      <w:pPr>
        <w:adjustRightInd w:val="0"/>
        <w:snapToGrid w:val="0"/>
        <w:spacing w:line="360" w:lineRule="auto"/>
        <w:ind w:firstLineChars="200" w:firstLine="480"/>
        <w:rPr>
          <w:rStyle w:val="normaltext1"/>
          <w:rFonts w:asciiTheme="minorEastAsia" w:hAnsiTheme="minorEastAsia"/>
          <w:sz w:val="24"/>
          <w:szCs w:val="18"/>
        </w:rPr>
      </w:pPr>
      <w:r w:rsidRPr="003F7728">
        <w:rPr>
          <w:rStyle w:val="normaltext1"/>
          <w:rFonts w:asciiTheme="minorEastAsia" w:hAnsiTheme="minorEastAsia" w:hint="eastAsia"/>
          <w:sz w:val="24"/>
          <w:szCs w:val="18"/>
        </w:rPr>
        <w:t>本专业主要培养具有较高政治与文化素质、良好的思想品德修养、宽广的国际视野、</w:t>
      </w:r>
      <w:r w:rsidR="00924CE2" w:rsidRPr="003F7728">
        <w:rPr>
          <w:rStyle w:val="normaltext1"/>
          <w:rFonts w:asciiTheme="minorEastAsia" w:hAnsiTheme="minorEastAsia" w:hint="eastAsia"/>
          <w:sz w:val="24"/>
          <w:szCs w:val="18"/>
        </w:rPr>
        <w:t>扎实</w:t>
      </w:r>
      <w:r w:rsidRPr="003F7728">
        <w:rPr>
          <w:rStyle w:val="normaltext1"/>
          <w:rFonts w:asciiTheme="minorEastAsia" w:hAnsiTheme="minorEastAsia" w:hint="eastAsia"/>
          <w:sz w:val="24"/>
          <w:szCs w:val="18"/>
        </w:rPr>
        <w:t>的专业基础的高级翻译专业技术人才。具体要求为：</w:t>
      </w:r>
    </w:p>
    <w:p w:rsidR="005B77F7" w:rsidRPr="003F7728" w:rsidRDefault="005B77F7" w:rsidP="00150A8F">
      <w:pPr>
        <w:adjustRightInd w:val="0"/>
        <w:snapToGrid w:val="0"/>
        <w:spacing w:line="360" w:lineRule="auto"/>
        <w:ind w:firstLineChars="200" w:firstLine="480"/>
        <w:rPr>
          <w:rFonts w:asciiTheme="minorEastAsia" w:hAnsiTheme="minorEastAsia"/>
          <w:sz w:val="24"/>
        </w:rPr>
      </w:pPr>
      <w:r w:rsidRPr="003F7728">
        <w:rPr>
          <w:rStyle w:val="normaltext1"/>
          <w:rFonts w:asciiTheme="minorEastAsia" w:hAnsiTheme="minorEastAsia" w:hint="eastAsia"/>
          <w:sz w:val="24"/>
          <w:szCs w:val="18"/>
        </w:rPr>
        <w:t>1、</w:t>
      </w:r>
      <w:r w:rsidRPr="003F7728">
        <w:rPr>
          <w:rStyle w:val="normaltext1"/>
          <w:rFonts w:asciiTheme="minorEastAsia" w:hAnsiTheme="minorEastAsia"/>
          <w:sz w:val="24"/>
          <w:szCs w:val="18"/>
        </w:rPr>
        <w:t>掌握马列主义基本理论，拥护党的基本路线、方针、政策，</w:t>
      </w:r>
      <w:r w:rsidRPr="003F7728">
        <w:rPr>
          <w:rFonts w:asciiTheme="minorEastAsia" w:hAnsiTheme="minorEastAsia" w:hint="eastAsia"/>
          <w:sz w:val="24"/>
        </w:rPr>
        <w:t>品德良好，具备严谨的科学态度和优良的学风；</w:t>
      </w:r>
    </w:p>
    <w:p w:rsidR="005B77F7" w:rsidRPr="003F7728" w:rsidRDefault="005B77F7" w:rsidP="00150A8F">
      <w:pPr>
        <w:adjustRightInd w:val="0"/>
        <w:snapToGrid w:val="0"/>
        <w:spacing w:line="360" w:lineRule="auto"/>
        <w:ind w:firstLineChars="200" w:firstLine="480"/>
        <w:rPr>
          <w:rFonts w:asciiTheme="minorEastAsia" w:hAnsiTheme="minorEastAsia"/>
          <w:sz w:val="24"/>
        </w:rPr>
      </w:pPr>
      <w:r w:rsidRPr="003F7728">
        <w:rPr>
          <w:rFonts w:asciiTheme="minorEastAsia" w:hAnsiTheme="minorEastAsia" w:hint="eastAsia"/>
          <w:sz w:val="24"/>
          <w:szCs w:val="24"/>
        </w:rPr>
        <w:t>2、具有国际化视野、</w:t>
      </w:r>
      <w:r w:rsidRPr="003F7728">
        <w:rPr>
          <w:rFonts w:asciiTheme="minorEastAsia" w:hAnsiTheme="minorEastAsia" w:hint="eastAsia"/>
          <w:sz w:val="24"/>
        </w:rPr>
        <w:t>良好的交际能力和创新意识，</w:t>
      </w:r>
      <w:r w:rsidRPr="003F7728">
        <w:rPr>
          <w:rFonts w:asciiTheme="minorEastAsia" w:hAnsiTheme="minorEastAsia" w:hint="eastAsia"/>
          <w:sz w:val="24"/>
          <w:szCs w:val="24"/>
        </w:rPr>
        <w:t>综合素质高，能立足安徽，辐射周边地区，为地方经济发展与文化交流服务</w:t>
      </w:r>
      <w:r w:rsidRPr="003F7728">
        <w:rPr>
          <w:rFonts w:asciiTheme="minorEastAsia" w:hAnsiTheme="minorEastAsia" w:hint="eastAsia"/>
          <w:sz w:val="24"/>
        </w:rPr>
        <w:t>；</w:t>
      </w:r>
    </w:p>
    <w:p w:rsidR="005B77F7" w:rsidRPr="003F7728" w:rsidRDefault="005B77F7" w:rsidP="005D6B64">
      <w:pPr>
        <w:adjustRightInd w:val="0"/>
        <w:snapToGrid w:val="0"/>
        <w:spacing w:line="360" w:lineRule="auto"/>
        <w:ind w:firstLineChars="200" w:firstLine="480"/>
        <w:rPr>
          <w:rFonts w:asciiTheme="minorEastAsia" w:hAnsiTheme="minorEastAsia"/>
          <w:sz w:val="24"/>
        </w:rPr>
      </w:pPr>
      <w:r w:rsidRPr="003F7728">
        <w:rPr>
          <w:rFonts w:asciiTheme="minorEastAsia" w:hAnsiTheme="minorEastAsia"/>
          <w:sz w:val="24"/>
        </w:rPr>
        <w:t>3.</w:t>
      </w:r>
      <w:r w:rsidRPr="003F7728">
        <w:rPr>
          <w:rFonts w:asciiTheme="minorEastAsia" w:hAnsiTheme="minorEastAsia" w:hint="eastAsia"/>
          <w:sz w:val="24"/>
        </w:rPr>
        <w:t>具有较强的语言运用能力、坚实的双语基础、</w:t>
      </w:r>
      <w:r w:rsidR="00924CE2" w:rsidRPr="003F7728">
        <w:rPr>
          <w:rFonts w:asciiTheme="minorEastAsia" w:hAnsiTheme="minorEastAsia" w:hint="eastAsia"/>
          <w:sz w:val="24"/>
        </w:rPr>
        <w:t>一定的</w:t>
      </w:r>
      <w:r w:rsidRPr="003F7728">
        <w:rPr>
          <w:rFonts w:asciiTheme="minorEastAsia" w:hAnsiTheme="minorEastAsia" w:hint="eastAsia"/>
          <w:sz w:val="24"/>
        </w:rPr>
        <w:t>专业知识和</w:t>
      </w:r>
      <w:r w:rsidR="00924CE2" w:rsidRPr="003F7728">
        <w:rPr>
          <w:rFonts w:asciiTheme="minorEastAsia" w:hAnsiTheme="minorEastAsia" w:hint="eastAsia"/>
          <w:sz w:val="24"/>
        </w:rPr>
        <w:t>扎实的</w:t>
      </w:r>
      <w:r w:rsidRPr="003F7728">
        <w:rPr>
          <w:rFonts w:asciiTheme="minorEastAsia" w:hAnsiTheme="minorEastAsia" w:hint="eastAsia"/>
          <w:sz w:val="24"/>
        </w:rPr>
        <w:t>口</w:t>
      </w:r>
      <w:r w:rsidRPr="003F7728">
        <w:rPr>
          <w:rFonts w:asciiTheme="minorEastAsia" w:hAnsiTheme="minorEastAsia" w:hint="eastAsia"/>
          <w:sz w:val="24"/>
        </w:rPr>
        <w:lastRenderedPageBreak/>
        <w:t>笔译技能，实践应用能力强</w:t>
      </w:r>
      <w:r w:rsidR="00924CE2" w:rsidRPr="003F7728">
        <w:rPr>
          <w:rFonts w:asciiTheme="minorEastAsia" w:hAnsiTheme="minorEastAsia" w:hint="eastAsia"/>
          <w:sz w:val="24"/>
        </w:rPr>
        <w:t>，能胜任工程科技或艺术文化领域所需的跨界翻译工作</w:t>
      </w:r>
      <w:r w:rsidRPr="003F7728">
        <w:rPr>
          <w:rFonts w:asciiTheme="minorEastAsia" w:hAnsiTheme="minorEastAsia" w:hint="eastAsia"/>
          <w:sz w:val="24"/>
        </w:rPr>
        <w:t xml:space="preserve">。 </w:t>
      </w:r>
    </w:p>
    <w:p w:rsidR="003D441F" w:rsidRPr="003F7728" w:rsidRDefault="00B120D1" w:rsidP="005D6B64">
      <w:pPr>
        <w:pStyle w:val="a3"/>
        <w:adjustRightInd w:val="0"/>
        <w:snapToGrid w:val="0"/>
        <w:spacing w:before="0" w:beforeAutospacing="0" w:after="0" w:afterAutospacing="0" w:line="360" w:lineRule="auto"/>
        <w:rPr>
          <w:rStyle w:val="a4"/>
          <w:rFonts w:asciiTheme="minorEastAsia" w:eastAsiaTheme="minorEastAsia" w:hAnsiTheme="minorEastAsia"/>
          <w:bCs/>
        </w:rPr>
      </w:pPr>
      <w:r w:rsidRPr="003F7728">
        <w:rPr>
          <w:rStyle w:val="a4"/>
          <w:rFonts w:asciiTheme="minorEastAsia" w:eastAsiaTheme="minorEastAsia" w:hAnsiTheme="minorEastAsia"/>
          <w:bCs/>
        </w:rPr>
        <w:t>三、主要研究方向</w:t>
      </w:r>
    </w:p>
    <w:p w:rsidR="005B77F7" w:rsidRPr="003F7728" w:rsidRDefault="005B77F7" w:rsidP="005D6B64">
      <w:pPr>
        <w:adjustRightInd w:val="0"/>
        <w:snapToGrid w:val="0"/>
        <w:spacing w:line="360" w:lineRule="auto"/>
        <w:ind w:firstLineChars="200" w:firstLine="480"/>
        <w:rPr>
          <w:rFonts w:asciiTheme="minorEastAsia" w:hAnsiTheme="minorEastAsia"/>
          <w:sz w:val="24"/>
          <w:szCs w:val="24"/>
        </w:rPr>
      </w:pPr>
      <w:r w:rsidRPr="003F7728">
        <w:rPr>
          <w:rFonts w:asciiTheme="minorEastAsia" w:hAnsiTheme="minorEastAsia" w:hint="eastAsia"/>
          <w:sz w:val="24"/>
          <w:szCs w:val="24"/>
        </w:rPr>
        <w:t>1</w:t>
      </w:r>
      <w:r w:rsidRPr="003F7728">
        <w:rPr>
          <w:rFonts w:asciiTheme="minorEastAsia" w:hAnsiTheme="minorEastAsia"/>
          <w:sz w:val="24"/>
          <w:szCs w:val="24"/>
        </w:rPr>
        <w:t xml:space="preserve">. </w:t>
      </w:r>
      <w:r w:rsidRPr="003F7728">
        <w:rPr>
          <w:rFonts w:asciiTheme="minorEastAsia" w:hAnsiTheme="minorEastAsia" w:hint="eastAsia"/>
          <w:sz w:val="24"/>
          <w:szCs w:val="24"/>
        </w:rPr>
        <w:t>工程科技翻译（笔译）</w:t>
      </w:r>
    </w:p>
    <w:p w:rsidR="005B77F7" w:rsidRPr="003F7728" w:rsidRDefault="005B77F7" w:rsidP="005D6B64">
      <w:pPr>
        <w:adjustRightInd w:val="0"/>
        <w:snapToGrid w:val="0"/>
        <w:spacing w:line="360" w:lineRule="auto"/>
        <w:ind w:firstLineChars="200" w:firstLine="480"/>
        <w:rPr>
          <w:rStyle w:val="a4"/>
          <w:rFonts w:asciiTheme="minorEastAsia" w:hAnsiTheme="minorEastAsia"/>
          <w:b w:val="0"/>
          <w:sz w:val="24"/>
          <w:szCs w:val="24"/>
        </w:rPr>
      </w:pPr>
      <w:r w:rsidRPr="003F7728">
        <w:rPr>
          <w:rFonts w:asciiTheme="minorEastAsia" w:hAnsiTheme="minorEastAsia" w:hint="eastAsia"/>
          <w:sz w:val="24"/>
          <w:szCs w:val="24"/>
        </w:rPr>
        <w:t>2</w:t>
      </w:r>
      <w:r w:rsidRPr="003F7728">
        <w:rPr>
          <w:rFonts w:asciiTheme="minorEastAsia" w:hAnsiTheme="minorEastAsia"/>
          <w:sz w:val="24"/>
          <w:szCs w:val="24"/>
        </w:rPr>
        <w:t xml:space="preserve">. </w:t>
      </w:r>
      <w:r w:rsidRPr="003F7728">
        <w:rPr>
          <w:rFonts w:asciiTheme="minorEastAsia" w:hAnsiTheme="minorEastAsia" w:hint="eastAsia"/>
          <w:sz w:val="24"/>
          <w:szCs w:val="24"/>
        </w:rPr>
        <w:t>艺术文化翻译（笔译）</w:t>
      </w:r>
    </w:p>
    <w:p w:rsidR="003D441F" w:rsidRPr="003F7728" w:rsidRDefault="00B120D1" w:rsidP="005D6B64">
      <w:pPr>
        <w:pStyle w:val="a3"/>
        <w:adjustRightInd w:val="0"/>
        <w:snapToGrid w:val="0"/>
        <w:spacing w:before="0" w:beforeAutospacing="0" w:after="0" w:afterAutospacing="0" w:line="360" w:lineRule="auto"/>
        <w:rPr>
          <w:rStyle w:val="a4"/>
          <w:rFonts w:asciiTheme="minorEastAsia" w:eastAsiaTheme="minorEastAsia" w:hAnsiTheme="minorEastAsia"/>
        </w:rPr>
      </w:pPr>
      <w:r w:rsidRPr="003F7728">
        <w:rPr>
          <w:rStyle w:val="a4"/>
          <w:rFonts w:asciiTheme="minorEastAsia" w:eastAsiaTheme="minorEastAsia" w:hAnsiTheme="minorEastAsia"/>
          <w:bCs/>
        </w:rPr>
        <w:t>四、</w:t>
      </w:r>
      <w:r w:rsidRPr="003F7728">
        <w:rPr>
          <w:rStyle w:val="a4"/>
          <w:rFonts w:asciiTheme="minorEastAsia" w:eastAsiaTheme="minorEastAsia" w:hAnsiTheme="minorEastAsia" w:hint="eastAsia"/>
          <w:bCs/>
        </w:rPr>
        <w:t>学制、学习</w:t>
      </w:r>
      <w:r w:rsidRPr="003F7728">
        <w:rPr>
          <w:rStyle w:val="a4"/>
          <w:rFonts w:asciiTheme="minorEastAsia" w:eastAsiaTheme="minorEastAsia" w:hAnsiTheme="minorEastAsia" w:hint="eastAsia"/>
        </w:rPr>
        <w:t>年限及毕业学分</w:t>
      </w:r>
    </w:p>
    <w:p w:rsidR="006877F7" w:rsidRPr="003F7728" w:rsidRDefault="006877F7" w:rsidP="006877F7">
      <w:pPr>
        <w:adjustRightInd w:val="0"/>
        <w:snapToGrid w:val="0"/>
        <w:spacing w:line="360" w:lineRule="auto"/>
        <w:ind w:firstLineChars="200" w:firstLine="480"/>
        <w:rPr>
          <w:rStyle w:val="a4"/>
          <w:rFonts w:asciiTheme="minorEastAsia" w:hAnsiTheme="minorEastAsia"/>
          <w:b w:val="0"/>
          <w:sz w:val="24"/>
          <w:szCs w:val="24"/>
        </w:rPr>
      </w:pPr>
      <w:r w:rsidRPr="003F7728">
        <w:rPr>
          <w:rFonts w:asciiTheme="minorEastAsia" w:hAnsiTheme="minorEastAsia" w:hint="eastAsia"/>
          <w:sz w:val="24"/>
          <w:szCs w:val="24"/>
        </w:rPr>
        <w:t>学制三年：学习年限3</w:t>
      </w:r>
      <w:r w:rsidRPr="003F7728">
        <w:rPr>
          <w:rFonts w:asciiTheme="minorEastAsia" w:hAnsiTheme="minorEastAsia"/>
          <w:sz w:val="24"/>
          <w:szCs w:val="24"/>
        </w:rPr>
        <w:t>-</w:t>
      </w:r>
      <w:r w:rsidRPr="003F7728">
        <w:rPr>
          <w:rFonts w:asciiTheme="minorEastAsia" w:hAnsiTheme="minorEastAsia" w:hint="eastAsia"/>
          <w:sz w:val="24"/>
          <w:szCs w:val="24"/>
        </w:rPr>
        <w:t>4年；授予翻译专业硕士学位。毕业总学分不少于4</w:t>
      </w:r>
      <w:r w:rsidR="00924CE2" w:rsidRPr="003F7728">
        <w:rPr>
          <w:rFonts w:asciiTheme="minorEastAsia" w:hAnsiTheme="minorEastAsia" w:hint="eastAsia"/>
          <w:sz w:val="24"/>
          <w:szCs w:val="24"/>
        </w:rPr>
        <w:t>6</w:t>
      </w:r>
      <w:r w:rsidRPr="003F7728">
        <w:rPr>
          <w:rFonts w:asciiTheme="minorEastAsia" w:hAnsiTheme="minorEastAsia" w:hint="eastAsia"/>
          <w:sz w:val="24"/>
          <w:szCs w:val="24"/>
        </w:rPr>
        <w:t>学分。</w:t>
      </w:r>
    </w:p>
    <w:p w:rsidR="006132F2" w:rsidRPr="003F7728" w:rsidRDefault="00B120D1" w:rsidP="005D6B64">
      <w:pPr>
        <w:pStyle w:val="a3"/>
        <w:adjustRightInd w:val="0"/>
        <w:snapToGrid w:val="0"/>
        <w:spacing w:before="0" w:beforeAutospacing="0" w:after="0" w:afterAutospacing="0" w:line="360" w:lineRule="auto"/>
        <w:rPr>
          <w:rFonts w:asciiTheme="minorEastAsia" w:eastAsiaTheme="minorEastAsia" w:hAnsiTheme="minorEastAsia"/>
          <w:b/>
        </w:rPr>
      </w:pPr>
      <w:r w:rsidRPr="003F7728">
        <w:rPr>
          <w:rStyle w:val="a4"/>
          <w:rFonts w:asciiTheme="minorEastAsia" w:eastAsiaTheme="minorEastAsia" w:hAnsiTheme="minorEastAsia"/>
          <w:bCs/>
        </w:rPr>
        <w:t>五、</w:t>
      </w:r>
      <w:r w:rsidRPr="003F7728">
        <w:rPr>
          <w:rStyle w:val="a4"/>
          <w:rFonts w:asciiTheme="minorEastAsia" w:eastAsiaTheme="minorEastAsia" w:hAnsiTheme="minorEastAsia" w:hint="eastAsia"/>
        </w:rPr>
        <w:t>课程体系、必修环节及学分要求</w:t>
      </w:r>
    </w:p>
    <w:p w:rsidR="006877F7" w:rsidRPr="003F7728" w:rsidRDefault="006877F7" w:rsidP="006877F7">
      <w:pPr>
        <w:pStyle w:val="a3"/>
        <w:adjustRightInd w:val="0"/>
        <w:snapToGrid w:val="0"/>
        <w:spacing w:before="0" w:beforeAutospacing="0" w:after="0" w:afterAutospacing="0" w:line="360" w:lineRule="auto"/>
        <w:rPr>
          <w:rFonts w:asciiTheme="minorEastAsia" w:eastAsiaTheme="minorEastAsia" w:hAnsiTheme="minorEastAsia"/>
          <w:bCs/>
        </w:rPr>
      </w:pPr>
      <w:r w:rsidRPr="003F7728">
        <w:rPr>
          <w:rFonts w:asciiTheme="minorEastAsia" w:eastAsiaTheme="minorEastAsia" w:hAnsiTheme="minorEastAsia" w:hint="eastAsia"/>
          <w:bCs/>
        </w:rPr>
        <w:t>总学分：4</w:t>
      </w:r>
      <w:r w:rsidR="005617ED" w:rsidRPr="003F7728">
        <w:rPr>
          <w:rFonts w:asciiTheme="minorEastAsia" w:eastAsiaTheme="minorEastAsia" w:hAnsiTheme="minorEastAsia" w:hint="eastAsia"/>
          <w:bCs/>
        </w:rPr>
        <w:t>5</w:t>
      </w:r>
      <w:r w:rsidRPr="003F7728">
        <w:rPr>
          <w:rFonts w:asciiTheme="minorEastAsia" w:eastAsiaTheme="minorEastAsia" w:hAnsiTheme="minorEastAsia" w:hint="eastAsia"/>
          <w:bCs/>
        </w:rPr>
        <w:t>学分</w:t>
      </w:r>
    </w:p>
    <w:p w:rsidR="006877F7" w:rsidRPr="003F7728" w:rsidRDefault="006877F7" w:rsidP="006877F7">
      <w:pPr>
        <w:pStyle w:val="a3"/>
        <w:adjustRightInd w:val="0"/>
        <w:snapToGrid w:val="0"/>
        <w:spacing w:before="0" w:beforeAutospacing="0" w:after="0" w:afterAutospacing="0" w:line="360" w:lineRule="auto"/>
        <w:rPr>
          <w:rFonts w:asciiTheme="minorEastAsia" w:eastAsiaTheme="minorEastAsia" w:hAnsiTheme="minorEastAsia"/>
          <w:bCs/>
        </w:rPr>
      </w:pPr>
      <w:r w:rsidRPr="003F7728">
        <w:rPr>
          <w:rFonts w:asciiTheme="minorEastAsia" w:eastAsiaTheme="minorEastAsia" w:hAnsiTheme="minorEastAsia" w:hint="eastAsia"/>
          <w:bCs/>
        </w:rPr>
        <w:t xml:space="preserve">其中，公共学位课：   </w:t>
      </w:r>
      <w:r w:rsidR="00720C62" w:rsidRPr="003F7728">
        <w:rPr>
          <w:rFonts w:asciiTheme="minorEastAsia" w:eastAsiaTheme="minorEastAsia" w:hAnsiTheme="minorEastAsia"/>
          <w:bCs/>
        </w:rPr>
        <w:t>3</w:t>
      </w:r>
      <w:r w:rsidRPr="003F7728">
        <w:rPr>
          <w:rFonts w:asciiTheme="minorEastAsia" w:eastAsiaTheme="minorEastAsia" w:hAnsiTheme="minorEastAsia" w:hint="eastAsia"/>
          <w:bCs/>
        </w:rPr>
        <w:t xml:space="preserve">门课            </w:t>
      </w:r>
      <w:r w:rsidR="00A2440C" w:rsidRPr="003F7728">
        <w:rPr>
          <w:rFonts w:asciiTheme="minorEastAsia" w:eastAsiaTheme="minorEastAsia" w:hAnsiTheme="minorEastAsia"/>
          <w:bCs/>
        </w:rPr>
        <w:tab/>
      </w:r>
      <w:r w:rsidRPr="003F7728">
        <w:rPr>
          <w:rFonts w:asciiTheme="minorEastAsia" w:eastAsiaTheme="minorEastAsia" w:hAnsiTheme="minorEastAsia" w:hint="eastAsia"/>
          <w:bCs/>
        </w:rPr>
        <w:t xml:space="preserve"> </w:t>
      </w:r>
      <w:r w:rsidR="00720C62" w:rsidRPr="003F7728">
        <w:rPr>
          <w:rFonts w:asciiTheme="minorEastAsia" w:eastAsiaTheme="minorEastAsia" w:hAnsiTheme="minorEastAsia"/>
          <w:bCs/>
        </w:rPr>
        <w:t>6</w:t>
      </w:r>
      <w:r w:rsidRPr="003F7728">
        <w:rPr>
          <w:rFonts w:asciiTheme="minorEastAsia" w:eastAsiaTheme="minorEastAsia" w:hAnsiTheme="minorEastAsia" w:hint="eastAsia"/>
          <w:bCs/>
        </w:rPr>
        <w:t>学分</w:t>
      </w:r>
    </w:p>
    <w:p w:rsidR="006877F7" w:rsidRPr="003F7728" w:rsidRDefault="006877F7" w:rsidP="006877F7">
      <w:pPr>
        <w:pStyle w:val="a3"/>
        <w:adjustRightInd w:val="0"/>
        <w:snapToGrid w:val="0"/>
        <w:spacing w:before="0" w:beforeAutospacing="0" w:after="0" w:afterAutospacing="0" w:line="360" w:lineRule="auto"/>
        <w:rPr>
          <w:rFonts w:asciiTheme="minorEastAsia" w:eastAsiaTheme="minorEastAsia" w:hAnsiTheme="minorEastAsia"/>
          <w:bCs/>
        </w:rPr>
      </w:pPr>
      <w:r w:rsidRPr="003F7728">
        <w:rPr>
          <w:rFonts w:asciiTheme="minorEastAsia" w:eastAsiaTheme="minorEastAsia" w:hAnsiTheme="minorEastAsia" w:hint="eastAsia"/>
          <w:bCs/>
        </w:rPr>
        <w:t xml:space="preserve">      专业学位课：   </w:t>
      </w:r>
      <w:r w:rsidR="00924CE2" w:rsidRPr="003F7728">
        <w:rPr>
          <w:rFonts w:asciiTheme="minorEastAsia" w:eastAsiaTheme="minorEastAsia" w:hAnsiTheme="minorEastAsia" w:hint="eastAsia"/>
          <w:bCs/>
        </w:rPr>
        <w:t>7</w:t>
      </w:r>
      <w:r w:rsidRPr="003F7728">
        <w:rPr>
          <w:rFonts w:asciiTheme="minorEastAsia" w:eastAsiaTheme="minorEastAsia" w:hAnsiTheme="minorEastAsia" w:hint="eastAsia"/>
          <w:bCs/>
        </w:rPr>
        <w:t xml:space="preserve">门课            </w:t>
      </w:r>
      <w:r w:rsidR="00A2440C" w:rsidRPr="003F7728">
        <w:rPr>
          <w:rFonts w:asciiTheme="minorEastAsia" w:eastAsiaTheme="minorEastAsia" w:hAnsiTheme="minorEastAsia"/>
          <w:bCs/>
        </w:rPr>
        <w:tab/>
      </w:r>
      <w:r w:rsidRPr="003F7728">
        <w:rPr>
          <w:rFonts w:asciiTheme="minorEastAsia" w:eastAsiaTheme="minorEastAsia" w:hAnsiTheme="minorEastAsia" w:hint="eastAsia"/>
          <w:bCs/>
        </w:rPr>
        <w:t>1</w:t>
      </w:r>
      <w:r w:rsidR="00924CE2" w:rsidRPr="003F7728">
        <w:rPr>
          <w:rFonts w:asciiTheme="minorEastAsia" w:eastAsiaTheme="minorEastAsia" w:hAnsiTheme="minorEastAsia" w:hint="eastAsia"/>
          <w:bCs/>
        </w:rPr>
        <w:t>4</w:t>
      </w:r>
      <w:r w:rsidRPr="003F7728">
        <w:rPr>
          <w:rFonts w:asciiTheme="minorEastAsia" w:eastAsiaTheme="minorEastAsia" w:hAnsiTheme="minorEastAsia" w:hint="eastAsia"/>
          <w:bCs/>
        </w:rPr>
        <w:t>学分</w:t>
      </w:r>
    </w:p>
    <w:p w:rsidR="005617ED" w:rsidRPr="003F7728" w:rsidRDefault="005617ED" w:rsidP="006877F7">
      <w:pPr>
        <w:pStyle w:val="a3"/>
        <w:adjustRightInd w:val="0"/>
        <w:snapToGrid w:val="0"/>
        <w:spacing w:before="0" w:beforeAutospacing="0" w:after="0" w:afterAutospacing="0" w:line="360" w:lineRule="auto"/>
        <w:rPr>
          <w:rFonts w:asciiTheme="minorEastAsia" w:eastAsiaTheme="minorEastAsia" w:hAnsiTheme="minorEastAsia"/>
          <w:bCs/>
        </w:rPr>
      </w:pPr>
      <w:r w:rsidRPr="003F7728">
        <w:rPr>
          <w:rFonts w:asciiTheme="minorEastAsia" w:eastAsiaTheme="minorEastAsia" w:hAnsiTheme="minorEastAsia" w:hint="eastAsia"/>
          <w:bCs/>
        </w:rPr>
        <w:t xml:space="preserve">      公共必修课     1门课                1学分 </w:t>
      </w:r>
    </w:p>
    <w:p w:rsidR="006877F7" w:rsidRPr="003F7728" w:rsidRDefault="006877F7" w:rsidP="006877F7">
      <w:pPr>
        <w:pStyle w:val="a3"/>
        <w:adjustRightInd w:val="0"/>
        <w:snapToGrid w:val="0"/>
        <w:spacing w:before="0" w:beforeAutospacing="0" w:after="0" w:afterAutospacing="0" w:line="360" w:lineRule="auto"/>
        <w:rPr>
          <w:rFonts w:asciiTheme="minorEastAsia" w:eastAsiaTheme="minorEastAsia" w:hAnsiTheme="minorEastAsia"/>
          <w:bCs/>
        </w:rPr>
      </w:pPr>
      <w:r w:rsidRPr="003F7728">
        <w:rPr>
          <w:rFonts w:asciiTheme="minorEastAsia" w:eastAsiaTheme="minorEastAsia" w:hAnsiTheme="minorEastAsia" w:hint="eastAsia"/>
          <w:bCs/>
        </w:rPr>
        <w:t xml:space="preserve">      公共选修课：   </w:t>
      </w:r>
      <w:r w:rsidR="00086C48" w:rsidRPr="003F7728">
        <w:rPr>
          <w:rFonts w:asciiTheme="minorEastAsia" w:eastAsiaTheme="minorEastAsia" w:hAnsiTheme="minorEastAsia" w:hint="eastAsia"/>
          <w:bCs/>
        </w:rPr>
        <w:t>2</w:t>
      </w:r>
      <w:r w:rsidRPr="003F7728">
        <w:rPr>
          <w:rFonts w:asciiTheme="minorEastAsia" w:eastAsiaTheme="minorEastAsia" w:hAnsiTheme="minorEastAsia" w:hint="eastAsia"/>
          <w:bCs/>
        </w:rPr>
        <w:t>门课</w:t>
      </w:r>
      <w:r w:rsidRPr="003F7728">
        <w:rPr>
          <w:rFonts w:asciiTheme="minorEastAsia" w:eastAsiaTheme="minorEastAsia" w:hAnsiTheme="minorEastAsia"/>
          <w:bCs/>
        </w:rPr>
        <w:t xml:space="preserve">           </w:t>
      </w:r>
      <w:r w:rsidRPr="003F7728">
        <w:rPr>
          <w:rFonts w:asciiTheme="minorEastAsia" w:eastAsiaTheme="minorEastAsia" w:hAnsiTheme="minorEastAsia" w:hint="eastAsia"/>
          <w:bCs/>
        </w:rPr>
        <w:t xml:space="preserve"> </w:t>
      </w:r>
      <w:r w:rsidR="00A2440C" w:rsidRPr="003F7728">
        <w:rPr>
          <w:rFonts w:asciiTheme="minorEastAsia" w:eastAsiaTheme="minorEastAsia" w:hAnsiTheme="minorEastAsia"/>
          <w:bCs/>
        </w:rPr>
        <w:tab/>
      </w:r>
      <w:r w:rsidRPr="003F7728">
        <w:rPr>
          <w:rFonts w:asciiTheme="minorEastAsia" w:eastAsiaTheme="minorEastAsia" w:hAnsiTheme="minorEastAsia"/>
          <w:bCs/>
        </w:rPr>
        <w:t xml:space="preserve"> </w:t>
      </w:r>
      <w:r w:rsidR="00086C48" w:rsidRPr="003F7728">
        <w:rPr>
          <w:rFonts w:asciiTheme="minorEastAsia" w:eastAsiaTheme="minorEastAsia" w:hAnsiTheme="minorEastAsia" w:hint="eastAsia"/>
          <w:bCs/>
        </w:rPr>
        <w:t>4</w:t>
      </w:r>
      <w:r w:rsidRPr="003F7728">
        <w:rPr>
          <w:rFonts w:asciiTheme="minorEastAsia" w:eastAsiaTheme="minorEastAsia" w:hAnsiTheme="minorEastAsia" w:hint="eastAsia"/>
          <w:bCs/>
        </w:rPr>
        <w:t>学分</w:t>
      </w:r>
    </w:p>
    <w:p w:rsidR="006877F7" w:rsidRPr="003F7728" w:rsidRDefault="006877F7" w:rsidP="006877F7">
      <w:pPr>
        <w:pStyle w:val="a3"/>
        <w:adjustRightInd w:val="0"/>
        <w:snapToGrid w:val="0"/>
        <w:spacing w:before="0" w:beforeAutospacing="0" w:after="0" w:afterAutospacing="0" w:line="360" w:lineRule="auto"/>
        <w:rPr>
          <w:rFonts w:asciiTheme="minorEastAsia" w:eastAsiaTheme="minorEastAsia" w:hAnsiTheme="minorEastAsia"/>
          <w:bCs/>
        </w:rPr>
      </w:pPr>
      <w:r w:rsidRPr="003F7728">
        <w:rPr>
          <w:rFonts w:asciiTheme="minorEastAsia" w:eastAsiaTheme="minorEastAsia" w:hAnsiTheme="minorEastAsia" w:hint="eastAsia"/>
          <w:bCs/>
        </w:rPr>
        <w:t xml:space="preserve">      专业选修课：   </w:t>
      </w:r>
      <w:r w:rsidR="005617ED" w:rsidRPr="003F7728">
        <w:rPr>
          <w:rFonts w:asciiTheme="minorEastAsia" w:eastAsiaTheme="minorEastAsia" w:hAnsiTheme="minorEastAsia" w:hint="eastAsia"/>
          <w:bCs/>
        </w:rPr>
        <w:t>5</w:t>
      </w:r>
      <w:r w:rsidRPr="003F7728">
        <w:rPr>
          <w:rFonts w:asciiTheme="minorEastAsia" w:eastAsiaTheme="minorEastAsia" w:hAnsiTheme="minorEastAsia" w:hint="eastAsia"/>
          <w:bCs/>
        </w:rPr>
        <w:t xml:space="preserve">门课           </w:t>
      </w:r>
      <w:r w:rsidR="00A2440C" w:rsidRPr="003F7728">
        <w:rPr>
          <w:rFonts w:asciiTheme="minorEastAsia" w:eastAsiaTheme="minorEastAsia" w:hAnsiTheme="minorEastAsia"/>
          <w:bCs/>
        </w:rPr>
        <w:tab/>
      </w:r>
      <w:r w:rsidRPr="003F7728">
        <w:rPr>
          <w:rFonts w:asciiTheme="minorEastAsia" w:eastAsiaTheme="minorEastAsia" w:hAnsiTheme="minorEastAsia" w:hint="eastAsia"/>
          <w:bCs/>
        </w:rPr>
        <w:t xml:space="preserve"> </w:t>
      </w:r>
      <w:r w:rsidR="00A2440C" w:rsidRPr="003F7728">
        <w:rPr>
          <w:rFonts w:asciiTheme="minorEastAsia" w:eastAsiaTheme="minorEastAsia" w:hAnsiTheme="minorEastAsia"/>
          <w:bCs/>
        </w:rPr>
        <w:tab/>
      </w:r>
      <w:r w:rsidRPr="003F7728">
        <w:rPr>
          <w:rFonts w:asciiTheme="minorEastAsia" w:eastAsiaTheme="minorEastAsia" w:hAnsiTheme="minorEastAsia" w:hint="eastAsia"/>
          <w:bCs/>
        </w:rPr>
        <w:t>1</w:t>
      </w:r>
      <w:r w:rsidR="005617ED" w:rsidRPr="003F7728">
        <w:rPr>
          <w:rFonts w:asciiTheme="minorEastAsia" w:eastAsiaTheme="minorEastAsia" w:hAnsiTheme="minorEastAsia" w:hint="eastAsia"/>
          <w:bCs/>
        </w:rPr>
        <w:t>0</w:t>
      </w:r>
      <w:r w:rsidRPr="003F7728">
        <w:rPr>
          <w:rFonts w:asciiTheme="minorEastAsia" w:eastAsiaTheme="minorEastAsia" w:hAnsiTheme="minorEastAsia" w:hint="eastAsia"/>
          <w:bCs/>
        </w:rPr>
        <w:t>学分</w:t>
      </w:r>
    </w:p>
    <w:p w:rsidR="006877F7" w:rsidRPr="003F7728" w:rsidRDefault="006877F7" w:rsidP="006877F7">
      <w:pPr>
        <w:pStyle w:val="a3"/>
        <w:adjustRightInd w:val="0"/>
        <w:snapToGrid w:val="0"/>
        <w:spacing w:before="0" w:beforeAutospacing="0" w:after="0" w:afterAutospacing="0" w:line="360" w:lineRule="auto"/>
        <w:ind w:firstLineChars="300" w:firstLine="720"/>
        <w:rPr>
          <w:rFonts w:asciiTheme="minorEastAsia" w:eastAsiaTheme="minorEastAsia" w:hAnsiTheme="minorEastAsia"/>
          <w:bCs/>
        </w:rPr>
      </w:pPr>
      <w:r w:rsidRPr="003F7728">
        <w:rPr>
          <w:rFonts w:asciiTheme="minorEastAsia" w:eastAsiaTheme="minorEastAsia" w:hAnsiTheme="minorEastAsia" w:hint="eastAsia"/>
          <w:bCs/>
        </w:rPr>
        <w:t xml:space="preserve">必修环节（社会责任等）：         </w:t>
      </w:r>
      <w:r w:rsidR="00A2440C" w:rsidRPr="003F7728">
        <w:rPr>
          <w:rFonts w:asciiTheme="minorEastAsia" w:eastAsiaTheme="minorEastAsia" w:hAnsiTheme="minorEastAsia"/>
          <w:bCs/>
        </w:rPr>
        <w:tab/>
        <w:t xml:space="preserve"> 4</w:t>
      </w:r>
      <w:r w:rsidRPr="003F7728">
        <w:rPr>
          <w:rFonts w:asciiTheme="minorEastAsia" w:eastAsiaTheme="minorEastAsia" w:hAnsiTheme="minorEastAsia" w:hint="eastAsia"/>
          <w:bCs/>
        </w:rPr>
        <w:t>学分</w:t>
      </w:r>
    </w:p>
    <w:p w:rsidR="00A2440C" w:rsidRPr="003F7728" w:rsidRDefault="00A2440C" w:rsidP="006877F7">
      <w:pPr>
        <w:pStyle w:val="a3"/>
        <w:adjustRightInd w:val="0"/>
        <w:snapToGrid w:val="0"/>
        <w:spacing w:before="0" w:beforeAutospacing="0" w:after="0" w:afterAutospacing="0" w:line="360" w:lineRule="auto"/>
        <w:ind w:firstLineChars="300" w:firstLine="720"/>
        <w:rPr>
          <w:rFonts w:asciiTheme="minorEastAsia" w:eastAsiaTheme="minorEastAsia" w:hAnsiTheme="minorEastAsia"/>
          <w:bCs/>
        </w:rPr>
      </w:pPr>
      <w:r w:rsidRPr="003F7728">
        <w:rPr>
          <w:rFonts w:asciiTheme="minorEastAsia" w:eastAsiaTheme="minorEastAsia" w:hAnsiTheme="minorEastAsia" w:hint="eastAsia"/>
          <w:bCs/>
        </w:rPr>
        <w:t xml:space="preserve">翻译实践与专业实习：              </w:t>
      </w:r>
      <w:r w:rsidRPr="003F7728">
        <w:rPr>
          <w:rFonts w:asciiTheme="minorEastAsia" w:eastAsiaTheme="minorEastAsia" w:hAnsiTheme="minorEastAsia"/>
          <w:bCs/>
        </w:rPr>
        <w:tab/>
        <w:t xml:space="preserve"> </w:t>
      </w:r>
      <w:r w:rsidRPr="003F7728">
        <w:rPr>
          <w:rFonts w:asciiTheme="minorEastAsia" w:eastAsiaTheme="minorEastAsia" w:hAnsiTheme="minorEastAsia" w:hint="eastAsia"/>
          <w:bCs/>
        </w:rPr>
        <w:t>6学分</w:t>
      </w:r>
    </w:p>
    <w:p w:rsidR="006877F7" w:rsidRPr="003F7728" w:rsidRDefault="006877F7" w:rsidP="006877F7">
      <w:pPr>
        <w:pStyle w:val="a3"/>
        <w:adjustRightInd w:val="0"/>
        <w:snapToGrid w:val="0"/>
        <w:spacing w:before="0" w:beforeAutospacing="0" w:after="0" w:afterAutospacing="0" w:line="360" w:lineRule="auto"/>
        <w:rPr>
          <w:rStyle w:val="a4"/>
          <w:rFonts w:asciiTheme="minorEastAsia" w:eastAsiaTheme="minorEastAsia" w:hAnsiTheme="minorEastAsia"/>
          <w:b w:val="0"/>
          <w:bCs/>
        </w:rPr>
      </w:pPr>
      <w:r w:rsidRPr="003F7728">
        <w:rPr>
          <w:rFonts w:asciiTheme="minorEastAsia" w:eastAsiaTheme="minorEastAsia" w:hAnsiTheme="minorEastAsia" w:hint="eastAsia"/>
          <w:bCs/>
        </w:rPr>
        <w:t>（鼓励学生参加国家人事部II级或教育部中级笔译资格证书考试，获证书者计2学分。）</w:t>
      </w:r>
    </w:p>
    <w:p w:rsidR="005B77F7" w:rsidRPr="003F7728" w:rsidRDefault="005B77F7" w:rsidP="005D6B64">
      <w:pPr>
        <w:adjustRightInd w:val="0"/>
        <w:snapToGrid w:val="0"/>
        <w:spacing w:line="360" w:lineRule="auto"/>
        <w:ind w:firstLineChars="200" w:firstLine="482"/>
        <w:rPr>
          <w:rFonts w:ascii="宋体" w:hAnsi="宋体"/>
          <w:b/>
          <w:sz w:val="24"/>
          <w:szCs w:val="24"/>
        </w:rPr>
      </w:pPr>
      <w:r w:rsidRPr="003F7728">
        <w:rPr>
          <w:rFonts w:ascii="宋体" w:hAnsi="宋体" w:hint="eastAsia"/>
          <w:b/>
          <w:sz w:val="24"/>
          <w:szCs w:val="24"/>
        </w:rPr>
        <w:t>1、课程体系</w:t>
      </w:r>
    </w:p>
    <w:p w:rsidR="003D441F" w:rsidRPr="003F7728" w:rsidRDefault="00B120D1">
      <w:pPr>
        <w:rPr>
          <w:rFonts w:asciiTheme="minorEastAsia" w:hAnsiTheme="minorEastAsia"/>
          <w:sz w:val="24"/>
        </w:rPr>
      </w:pPr>
      <w:r w:rsidRPr="003F7728">
        <w:rPr>
          <w:rFonts w:asciiTheme="minorEastAsia" w:hAnsiTheme="minorEastAsia" w:hint="eastAsia"/>
          <w:sz w:val="24"/>
        </w:rPr>
        <w:t>安徽工程大学专业学位研究生课程、必修环节、实践环节设置表</w:t>
      </w:r>
    </w:p>
    <w:p w:rsidR="004931E7" w:rsidRPr="003F7728" w:rsidRDefault="004931E7">
      <w:pPr>
        <w:rPr>
          <w:rFonts w:asciiTheme="minorEastAsia" w:hAnsiTheme="minorEastAsia"/>
          <w:sz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477"/>
        <w:gridCol w:w="907"/>
        <w:gridCol w:w="1203"/>
        <w:gridCol w:w="3118"/>
        <w:gridCol w:w="993"/>
        <w:gridCol w:w="1134"/>
        <w:gridCol w:w="1417"/>
      </w:tblGrid>
      <w:tr w:rsidR="007C3A49" w:rsidRPr="003F7728" w:rsidTr="004B25FB">
        <w:trPr>
          <w:trHeight w:val="474"/>
          <w:jc w:val="center"/>
        </w:trPr>
        <w:tc>
          <w:tcPr>
            <w:tcW w:w="2225" w:type="dxa"/>
            <w:gridSpan w:val="3"/>
            <w:tcBorders>
              <w:top w:val="double" w:sz="4" w:space="0" w:color="auto"/>
              <w:left w:val="double" w:sz="4" w:space="0" w:color="auto"/>
            </w:tcBorders>
            <w:vAlign w:val="center"/>
          </w:tcPr>
          <w:p w:rsidR="003D441F" w:rsidRPr="003F7728" w:rsidRDefault="00B120D1" w:rsidP="005D3B08">
            <w:pPr>
              <w:jc w:val="center"/>
              <w:rPr>
                <w:rFonts w:ascii="Times New Roman" w:hAnsi="Times New Roman" w:cs="Times New Roman"/>
                <w:sz w:val="18"/>
                <w:szCs w:val="18"/>
              </w:rPr>
            </w:pPr>
            <w:r w:rsidRPr="003F7728">
              <w:rPr>
                <w:rFonts w:ascii="Times New Roman" w:cs="Times New Roman"/>
                <w:sz w:val="18"/>
                <w:szCs w:val="18"/>
              </w:rPr>
              <w:t>课程性质</w:t>
            </w:r>
          </w:p>
        </w:tc>
        <w:tc>
          <w:tcPr>
            <w:tcW w:w="1203" w:type="dxa"/>
            <w:tcBorders>
              <w:top w:val="double" w:sz="4" w:space="0" w:color="auto"/>
            </w:tcBorders>
            <w:vAlign w:val="center"/>
          </w:tcPr>
          <w:p w:rsidR="003D441F" w:rsidRPr="003F7728" w:rsidRDefault="00B120D1" w:rsidP="005D3B08">
            <w:pPr>
              <w:jc w:val="center"/>
              <w:rPr>
                <w:rFonts w:ascii="Times New Roman" w:hAnsi="Times New Roman" w:cs="Times New Roman"/>
                <w:sz w:val="18"/>
                <w:szCs w:val="18"/>
              </w:rPr>
            </w:pPr>
            <w:r w:rsidRPr="003F7728">
              <w:rPr>
                <w:rFonts w:ascii="Times New Roman" w:cs="Times New Roman"/>
                <w:sz w:val="18"/>
                <w:szCs w:val="18"/>
              </w:rPr>
              <w:t>课程编号</w:t>
            </w:r>
          </w:p>
        </w:tc>
        <w:tc>
          <w:tcPr>
            <w:tcW w:w="3118" w:type="dxa"/>
            <w:tcBorders>
              <w:top w:val="double" w:sz="4" w:space="0" w:color="auto"/>
            </w:tcBorders>
            <w:vAlign w:val="center"/>
          </w:tcPr>
          <w:p w:rsidR="003D441F" w:rsidRPr="003F7728" w:rsidRDefault="00B120D1" w:rsidP="005D3B08">
            <w:pPr>
              <w:jc w:val="center"/>
              <w:rPr>
                <w:rFonts w:ascii="Times New Roman" w:hAnsi="Times New Roman" w:cs="Times New Roman"/>
                <w:sz w:val="18"/>
                <w:szCs w:val="18"/>
              </w:rPr>
            </w:pPr>
            <w:r w:rsidRPr="003F7728">
              <w:rPr>
                <w:rFonts w:ascii="Times New Roman" w:cs="Times New Roman"/>
                <w:sz w:val="18"/>
                <w:szCs w:val="18"/>
              </w:rPr>
              <w:t>课程名称</w:t>
            </w:r>
          </w:p>
        </w:tc>
        <w:tc>
          <w:tcPr>
            <w:tcW w:w="993" w:type="dxa"/>
            <w:tcBorders>
              <w:top w:val="double" w:sz="4" w:space="0" w:color="auto"/>
            </w:tcBorders>
            <w:vAlign w:val="center"/>
          </w:tcPr>
          <w:p w:rsidR="003D441F" w:rsidRPr="003F7728" w:rsidRDefault="00B120D1" w:rsidP="005D3B08">
            <w:pPr>
              <w:jc w:val="center"/>
              <w:rPr>
                <w:rFonts w:ascii="Times New Roman" w:hAnsi="Times New Roman" w:cs="Times New Roman"/>
                <w:sz w:val="18"/>
                <w:szCs w:val="18"/>
              </w:rPr>
            </w:pPr>
            <w:r w:rsidRPr="003F7728">
              <w:rPr>
                <w:rFonts w:ascii="Times New Roman" w:cs="Times New Roman"/>
                <w:sz w:val="18"/>
                <w:szCs w:val="18"/>
              </w:rPr>
              <w:t>开课学期</w:t>
            </w:r>
          </w:p>
        </w:tc>
        <w:tc>
          <w:tcPr>
            <w:tcW w:w="1134" w:type="dxa"/>
            <w:tcBorders>
              <w:top w:val="double" w:sz="4" w:space="0" w:color="auto"/>
            </w:tcBorders>
            <w:vAlign w:val="center"/>
          </w:tcPr>
          <w:p w:rsidR="003D441F" w:rsidRPr="003F7728" w:rsidRDefault="00B120D1" w:rsidP="005D3B08">
            <w:pPr>
              <w:jc w:val="center"/>
              <w:rPr>
                <w:rFonts w:ascii="Times New Roman" w:hAnsi="Times New Roman" w:cs="Times New Roman"/>
                <w:sz w:val="18"/>
                <w:szCs w:val="18"/>
              </w:rPr>
            </w:pPr>
            <w:r w:rsidRPr="003F7728">
              <w:rPr>
                <w:rFonts w:ascii="Times New Roman" w:cs="Times New Roman"/>
                <w:sz w:val="18"/>
                <w:szCs w:val="18"/>
              </w:rPr>
              <w:t>学时</w:t>
            </w:r>
            <w:r w:rsidRPr="003F7728">
              <w:rPr>
                <w:rFonts w:ascii="Times New Roman" w:hAnsi="Times New Roman" w:cs="Times New Roman"/>
                <w:sz w:val="18"/>
                <w:szCs w:val="18"/>
              </w:rPr>
              <w:t>/</w:t>
            </w:r>
            <w:r w:rsidRPr="003F7728">
              <w:rPr>
                <w:rFonts w:ascii="Times New Roman" w:cs="Times New Roman"/>
                <w:sz w:val="18"/>
                <w:szCs w:val="18"/>
              </w:rPr>
              <w:t>学分</w:t>
            </w:r>
          </w:p>
        </w:tc>
        <w:tc>
          <w:tcPr>
            <w:tcW w:w="1417" w:type="dxa"/>
            <w:tcBorders>
              <w:top w:val="double" w:sz="4" w:space="0" w:color="auto"/>
              <w:right w:val="double" w:sz="4" w:space="0" w:color="auto"/>
            </w:tcBorders>
            <w:vAlign w:val="center"/>
          </w:tcPr>
          <w:p w:rsidR="003D441F" w:rsidRPr="003F7728" w:rsidRDefault="00B120D1" w:rsidP="005D3B08">
            <w:pPr>
              <w:jc w:val="center"/>
              <w:rPr>
                <w:rFonts w:ascii="Times New Roman" w:hAnsi="Times New Roman" w:cs="Times New Roman"/>
                <w:sz w:val="18"/>
                <w:szCs w:val="18"/>
              </w:rPr>
            </w:pPr>
            <w:r w:rsidRPr="003F7728">
              <w:rPr>
                <w:rFonts w:ascii="Times New Roman" w:cs="Times New Roman"/>
                <w:sz w:val="18"/>
                <w:szCs w:val="18"/>
              </w:rPr>
              <w:t>备注</w:t>
            </w:r>
          </w:p>
        </w:tc>
      </w:tr>
      <w:tr w:rsidR="007C3A49" w:rsidRPr="003F7728" w:rsidTr="004B25FB">
        <w:trPr>
          <w:trHeight w:val="340"/>
          <w:jc w:val="center"/>
        </w:trPr>
        <w:tc>
          <w:tcPr>
            <w:tcW w:w="841" w:type="dxa"/>
            <w:vMerge w:val="restart"/>
            <w:tcBorders>
              <w:left w:val="double" w:sz="4" w:space="0" w:color="auto"/>
            </w:tcBorders>
            <w:vAlign w:val="center"/>
          </w:tcPr>
          <w:p w:rsidR="005D3B08" w:rsidRPr="003F7728" w:rsidRDefault="005D3B08" w:rsidP="005D3B08">
            <w:pPr>
              <w:widowControl/>
              <w:jc w:val="center"/>
              <w:rPr>
                <w:rFonts w:ascii="Times New Roman" w:hAnsi="Times New Roman" w:cs="Times New Roman"/>
                <w:kern w:val="0"/>
                <w:sz w:val="18"/>
                <w:szCs w:val="18"/>
              </w:rPr>
            </w:pPr>
            <w:r w:rsidRPr="003F7728">
              <w:rPr>
                <w:rFonts w:ascii="Times New Roman" w:cs="Times New Roman"/>
                <w:kern w:val="0"/>
                <w:sz w:val="18"/>
                <w:szCs w:val="18"/>
              </w:rPr>
              <w:t>学</w:t>
            </w:r>
          </w:p>
          <w:p w:rsidR="005D3B08" w:rsidRPr="003F7728" w:rsidRDefault="005D3B08" w:rsidP="005D3B08">
            <w:pPr>
              <w:widowControl/>
              <w:jc w:val="center"/>
              <w:rPr>
                <w:rFonts w:ascii="Times New Roman" w:hAnsi="Times New Roman" w:cs="Times New Roman"/>
                <w:kern w:val="0"/>
                <w:sz w:val="18"/>
                <w:szCs w:val="18"/>
              </w:rPr>
            </w:pPr>
            <w:r w:rsidRPr="003F7728">
              <w:rPr>
                <w:rFonts w:ascii="Times New Roman" w:cs="Times New Roman"/>
                <w:kern w:val="0"/>
                <w:sz w:val="18"/>
                <w:szCs w:val="18"/>
              </w:rPr>
              <w:t>位</w:t>
            </w:r>
          </w:p>
          <w:p w:rsidR="005D3B08" w:rsidRPr="003F7728" w:rsidRDefault="005D3B08" w:rsidP="005D3B08">
            <w:pPr>
              <w:widowControl/>
              <w:jc w:val="center"/>
              <w:rPr>
                <w:rFonts w:ascii="Times New Roman" w:hAnsi="Times New Roman" w:cs="Times New Roman"/>
                <w:kern w:val="0"/>
                <w:sz w:val="18"/>
                <w:szCs w:val="18"/>
              </w:rPr>
            </w:pPr>
            <w:r w:rsidRPr="003F7728">
              <w:rPr>
                <w:rFonts w:ascii="Times New Roman" w:cs="Times New Roman"/>
                <w:kern w:val="0"/>
                <w:sz w:val="18"/>
                <w:szCs w:val="18"/>
              </w:rPr>
              <w:t>课</w:t>
            </w:r>
          </w:p>
          <w:p w:rsidR="005D3B08" w:rsidRPr="003F7728" w:rsidRDefault="005D3B08" w:rsidP="005D3B08">
            <w:pPr>
              <w:widowControl/>
              <w:jc w:val="center"/>
              <w:rPr>
                <w:rFonts w:ascii="Times New Roman" w:hAnsi="Times New Roman" w:cs="Times New Roman"/>
                <w:kern w:val="0"/>
                <w:sz w:val="18"/>
                <w:szCs w:val="18"/>
              </w:rPr>
            </w:pPr>
            <w:r w:rsidRPr="003F7728">
              <w:rPr>
                <w:rFonts w:ascii="Times New Roman" w:cs="Times New Roman"/>
                <w:kern w:val="0"/>
                <w:sz w:val="18"/>
                <w:szCs w:val="18"/>
              </w:rPr>
              <w:t>程</w:t>
            </w:r>
          </w:p>
        </w:tc>
        <w:tc>
          <w:tcPr>
            <w:tcW w:w="1384" w:type="dxa"/>
            <w:gridSpan w:val="2"/>
            <w:vMerge w:val="restart"/>
            <w:tcBorders>
              <w:top w:val="double" w:sz="4" w:space="0" w:color="auto"/>
            </w:tcBorders>
            <w:vAlign w:val="center"/>
          </w:tcPr>
          <w:p w:rsidR="005D3B08" w:rsidRPr="003F7728" w:rsidRDefault="005D3B08" w:rsidP="005D3B08">
            <w:pPr>
              <w:widowControl/>
              <w:jc w:val="center"/>
              <w:rPr>
                <w:rFonts w:ascii="Times New Roman" w:hAnsi="Times New Roman" w:cs="Times New Roman"/>
                <w:kern w:val="0"/>
                <w:sz w:val="18"/>
                <w:szCs w:val="18"/>
              </w:rPr>
            </w:pPr>
            <w:r w:rsidRPr="003F7728">
              <w:rPr>
                <w:rFonts w:ascii="Times New Roman" w:cs="Times New Roman"/>
                <w:kern w:val="0"/>
                <w:sz w:val="18"/>
                <w:szCs w:val="18"/>
              </w:rPr>
              <w:t>公共学位课</w:t>
            </w:r>
          </w:p>
        </w:tc>
        <w:tc>
          <w:tcPr>
            <w:tcW w:w="1203" w:type="dxa"/>
            <w:tcBorders>
              <w:top w:val="double" w:sz="4" w:space="0" w:color="auto"/>
            </w:tcBorders>
            <w:vAlign w:val="center"/>
          </w:tcPr>
          <w:p w:rsidR="005D3B08" w:rsidRPr="003F7728" w:rsidRDefault="005D3B08" w:rsidP="005D3B08">
            <w:pPr>
              <w:jc w:val="center"/>
              <w:rPr>
                <w:rFonts w:ascii="Times New Roman" w:hAnsi="Times New Roman" w:cs="Times New Roman"/>
                <w:sz w:val="18"/>
                <w:szCs w:val="18"/>
                <w:highlight w:val="yellow"/>
              </w:rPr>
            </w:pPr>
          </w:p>
        </w:tc>
        <w:tc>
          <w:tcPr>
            <w:tcW w:w="3118" w:type="dxa"/>
            <w:tcBorders>
              <w:top w:val="double" w:sz="4" w:space="0" w:color="auto"/>
            </w:tcBorders>
            <w:vAlign w:val="center"/>
          </w:tcPr>
          <w:p w:rsidR="005D3B08" w:rsidRPr="003F7728" w:rsidRDefault="008B419E" w:rsidP="005D3B08">
            <w:pPr>
              <w:jc w:val="center"/>
              <w:rPr>
                <w:rFonts w:ascii="Times New Roman" w:hAnsi="Times New Roman" w:cs="Times New Roman"/>
                <w:sz w:val="18"/>
                <w:szCs w:val="18"/>
              </w:rPr>
            </w:pPr>
            <w:r w:rsidRPr="003F7728">
              <w:rPr>
                <w:rFonts w:ascii="Times New Roman" w:cs="Times New Roman" w:hint="eastAsia"/>
                <w:sz w:val="18"/>
                <w:szCs w:val="18"/>
              </w:rPr>
              <w:t>中国语言文化</w:t>
            </w:r>
          </w:p>
        </w:tc>
        <w:tc>
          <w:tcPr>
            <w:tcW w:w="993" w:type="dxa"/>
            <w:tcBorders>
              <w:top w:val="double" w:sz="4" w:space="0" w:color="auto"/>
            </w:tcBorders>
            <w:vAlign w:val="center"/>
          </w:tcPr>
          <w:p w:rsidR="005D3B08" w:rsidRPr="003F7728" w:rsidRDefault="005D3B08" w:rsidP="00387BB7">
            <w:pPr>
              <w:jc w:val="center"/>
              <w:rPr>
                <w:rFonts w:ascii="Times New Roman" w:hAnsi="Times New Roman" w:cs="Times New Roman"/>
                <w:sz w:val="18"/>
                <w:szCs w:val="18"/>
              </w:rPr>
            </w:pPr>
            <w:r w:rsidRPr="003F7728">
              <w:rPr>
                <w:rFonts w:ascii="Times New Roman" w:hAnsi="Times New Roman" w:cs="Times New Roman"/>
                <w:sz w:val="18"/>
                <w:szCs w:val="18"/>
              </w:rPr>
              <w:t>1</w:t>
            </w:r>
          </w:p>
        </w:tc>
        <w:tc>
          <w:tcPr>
            <w:tcW w:w="1134" w:type="dxa"/>
            <w:tcBorders>
              <w:top w:val="double" w:sz="4" w:space="0" w:color="auto"/>
            </w:tcBorders>
            <w:vAlign w:val="center"/>
          </w:tcPr>
          <w:p w:rsidR="005D3B08" w:rsidRPr="003F7728" w:rsidRDefault="00D27A0F" w:rsidP="005D3B08">
            <w:pPr>
              <w:jc w:val="center"/>
              <w:rPr>
                <w:rFonts w:ascii="Times New Roman" w:hAnsi="Times New Roman" w:cs="Times New Roman"/>
                <w:sz w:val="18"/>
                <w:szCs w:val="18"/>
              </w:rPr>
            </w:pPr>
            <w:r w:rsidRPr="003F7728">
              <w:rPr>
                <w:rFonts w:ascii="Times New Roman" w:hAnsi="Times New Roman" w:cs="Times New Roman" w:hint="eastAsia"/>
                <w:sz w:val="18"/>
                <w:szCs w:val="18"/>
              </w:rPr>
              <w:t>54</w:t>
            </w:r>
            <w:r w:rsidR="005D3B08" w:rsidRPr="003F7728">
              <w:rPr>
                <w:rFonts w:ascii="Times New Roman" w:hAnsi="Times New Roman" w:cs="Times New Roman"/>
                <w:sz w:val="18"/>
                <w:szCs w:val="18"/>
              </w:rPr>
              <w:t>/</w:t>
            </w:r>
            <w:r w:rsidR="0079358F" w:rsidRPr="003F7728">
              <w:rPr>
                <w:rFonts w:ascii="Times New Roman" w:hAnsi="Times New Roman" w:cs="Times New Roman"/>
                <w:sz w:val="18"/>
                <w:szCs w:val="18"/>
              </w:rPr>
              <w:t>3</w:t>
            </w:r>
          </w:p>
        </w:tc>
        <w:tc>
          <w:tcPr>
            <w:tcW w:w="1417" w:type="dxa"/>
            <w:vMerge w:val="restart"/>
            <w:tcBorders>
              <w:top w:val="double" w:sz="4" w:space="0" w:color="auto"/>
              <w:right w:val="double" w:sz="4" w:space="0" w:color="auto"/>
            </w:tcBorders>
            <w:vAlign w:val="center"/>
          </w:tcPr>
          <w:p w:rsidR="005D3B08" w:rsidRPr="003F7728" w:rsidRDefault="00720C62" w:rsidP="005D3B08">
            <w:pPr>
              <w:jc w:val="center"/>
              <w:rPr>
                <w:rFonts w:ascii="Times New Roman" w:hAnsi="Times New Roman" w:cs="Times New Roman"/>
                <w:sz w:val="18"/>
                <w:szCs w:val="18"/>
              </w:rPr>
            </w:pPr>
            <w:r w:rsidRPr="003F7728">
              <w:rPr>
                <w:rFonts w:ascii="Times New Roman" w:hAnsi="Times New Roman" w:cs="Times New Roman"/>
                <w:sz w:val="18"/>
                <w:szCs w:val="18"/>
              </w:rPr>
              <w:t>6</w:t>
            </w:r>
            <w:r w:rsidR="00094193" w:rsidRPr="003F7728">
              <w:rPr>
                <w:rFonts w:ascii="Times New Roman" w:hAnsi="Times New Roman" w:cs="Times New Roman" w:hint="eastAsia"/>
                <w:sz w:val="18"/>
                <w:szCs w:val="18"/>
              </w:rPr>
              <w:t>学分</w:t>
            </w:r>
          </w:p>
        </w:tc>
      </w:tr>
      <w:tr w:rsidR="007C3A49" w:rsidRPr="003F7728" w:rsidTr="004B25FB">
        <w:trPr>
          <w:trHeight w:val="340"/>
          <w:jc w:val="center"/>
        </w:trPr>
        <w:tc>
          <w:tcPr>
            <w:tcW w:w="841" w:type="dxa"/>
            <w:vMerge/>
            <w:tcBorders>
              <w:left w:val="double" w:sz="4" w:space="0" w:color="auto"/>
            </w:tcBorders>
            <w:vAlign w:val="center"/>
          </w:tcPr>
          <w:p w:rsidR="005D3B08" w:rsidRPr="003F7728" w:rsidRDefault="005D3B08" w:rsidP="005D3B08">
            <w:pPr>
              <w:jc w:val="center"/>
              <w:rPr>
                <w:rFonts w:ascii="Times New Roman" w:hAnsi="Times New Roman" w:cs="Times New Roman"/>
                <w:sz w:val="18"/>
                <w:szCs w:val="18"/>
              </w:rPr>
            </w:pPr>
          </w:p>
        </w:tc>
        <w:tc>
          <w:tcPr>
            <w:tcW w:w="1384" w:type="dxa"/>
            <w:gridSpan w:val="2"/>
            <w:vMerge/>
            <w:vAlign w:val="center"/>
          </w:tcPr>
          <w:p w:rsidR="005D3B08" w:rsidRPr="003F7728" w:rsidRDefault="005D3B08" w:rsidP="005D3B08">
            <w:pPr>
              <w:jc w:val="center"/>
              <w:rPr>
                <w:rFonts w:ascii="Times New Roman" w:hAnsi="Times New Roman" w:cs="Times New Roman"/>
                <w:sz w:val="18"/>
                <w:szCs w:val="18"/>
              </w:rPr>
            </w:pPr>
          </w:p>
        </w:tc>
        <w:tc>
          <w:tcPr>
            <w:tcW w:w="1203" w:type="dxa"/>
            <w:vAlign w:val="center"/>
          </w:tcPr>
          <w:p w:rsidR="005D3B08" w:rsidRPr="003F7728" w:rsidRDefault="005D3B08" w:rsidP="005D3B08">
            <w:pPr>
              <w:jc w:val="center"/>
              <w:rPr>
                <w:rFonts w:ascii="Times New Roman" w:hAnsi="Times New Roman" w:cs="Times New Roman"/>
                <w:sz w:val="18"/>
                <w:szCs w:val="18"/>
                <w:highlight w:val="yellow"/>
              </w:rPr>
            </w:pPr>
          </w:p>
        </w:tc>
        <w:tc>
          <w:tcPr>
            <w:tcW w:w="3118" w:type="dxa"/>
            <w:vAlign w:val="center"/>
          </w:tcPr>
          <w:p w:rsidR="005D3B08" w:rsidRPr="003F7728" w:rsidRDefault="005D3B08" w:rsidP="005D3B08">
            <w:pPr>
              <w:jc w:val="center"/>
              <w:rPr>
                <w:rFonts w:ascii="Times New Roman" w:hAnsi="Times New Roman" w:cs="Times New Roman"/>
                <w:sz w:val="18"/>
                <w:szCs w:val="18"/>
              </w:rPr>
            </w:pPr>
            <w:r w:rsidRPr="003F7728">
              <w:rPr>
                <w:rFonts w:ascii="Times New Roman" w:cs="Times New Roman"/>
                <w:sz w:val="18"/>
                <w:szCs w:val="18"/>
              </w:rPr>
              <w:t>中国特色社会主义理论与实践研究</w:t>
            </w:r>
          </w:p>
        </w:tc>
        <w:tc>
          <w:tcPr>
            <w:tcW w:w="993" w:type="dxa"/>
            <w:vAlign w:val="center"/>
          </w:tcPr>
          <w:p w:rsidR="005D3B08" w:rsidRPr="003F7728" w:rsidRDefault="005D3B08" w:rsidP="005D3B08">
            <w:pPr>
              <w:jc w:val="center"/>
              <w:rPr>
                <w:rFonts w:ascii="Times New Roman" w:hAnsi="Times New Roman" w:cs="Times New Roman"/>
                <w:sz w:val="18"/>
                <w:szCs w:val="18"/>
              </w:rPr>
            </w:pPr>
            <w:r w:rsidRPr="003F7728">
              <w:rPr>
                <w:rFonts w:ascii="Times New Roman" w:hAnsi="Times New Roman" w:cs="Times New Roman"/>
                <w:sz w:val="18"/>
                <w:szCs w:val="18"/>
              </w:rPr>
              <w:t>1</w:t>
            </w:r>
          </w:p>
        </w:tc>
        <w:tc>
          <w:tcPr>
            <w:tcW w:w="1134" w:type="dxa"/>
            <w:vAlign w:val="center"/>
          </w:tcPr>
          <w:p w:rsidR="005D3B08" w:rsidRPr="003F7728" w:rsidRDefault="005D3B08" w:rsidP="005D3B08">
            <w:pPr>
              <w:jc w:val="center"/>
              <w:rPr>
                <w:rFonts w:ascii="Times New Roman" w:hAnsi="Times New Roman" w:cs="Times New Roman"/>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5D3B08" w:rsidRPr="003F7728" w:rsidRDefault="005D3B08" w:rsidP="005D3B08">
            <w:pPr>
              <w:jc w:val="center"/>
              <w:rPr>
                <w:rFonts w:ascii="Times New Roman" w:hAnsi="Times New Roman" w:cs="Times New Roman"/>
                <w:sz w:val="18"/>
                <w:szCs w:val="18"/>
              </w:rPr>
            </w:pPr>
          </w:p>
        </w:tc>
      </w:tr>
      <w:tr w:rsidR="007C3A49" w:rsidRPr="003F7728" w:rsidTr="004B25FB">
        <w:trPr>
          <w:trHeight w:val="456"/>
          <w:jc w:val="center"/>
        </w:trPr>
        <w:tc>
          <w:tcPr>
            <w:tcW w:w="841" w:type="dxa"/>
            <w:vMerge/>
            <w:tcBorders>
              <w:left w:val="double" w:sz="4" w:space="0" w:color="auto"/>
            </w:tcBorders>
            <w:vAlign w:val="center"/>
          </w:tcPr>
          <w:p w:rsidR="005D3B08" w:rsidRPr="003F7728" w:rsidRDefault="005D3B08" w:rsidP="005D3B08">
            <w:pPr>
              <w:jc w:val="center"/>
              <w:rPr>
                <w:rFonts w:ascii="Times New Roman" w:hAnsi="Times New Roman" w:cs="Times New Roman"/>
                <w:sz w:val="18"/>
                <w:szCs w:val="18"/>
              </w:rPr>
            </w:pPr>
          </w:p>
        </w:tc>
        <w:tc>
          <w:tcPr>
            <w:tcW w:w="1384" w:type="dxa"/>
            <w:gridSpan w:val="2"/>
            <w:vMerge/>
            <w:vAlign w:val="center"/>
          </w:tcPr>
          <w:p w:rsidR="005D3B08" w:rsidRPr="003F7728" w:rsidRDefault="005D3B08" w:rsidP="005D3B08">
            <w:pPr>
              <w:jc w:val="center"/>
              <w:rPr>
                <w:rFonts w:ascii="Times New Roman" w:hAnsi="Times New Roman" w:cs="Times New Roman"/>
                <w:sz w:val="18"/>
                <w:szCs w:val="18"/>
              </w:rPr>
            </w:pPr>
          </w:p>
        </w:tc>
        <w:tc>
          <w:tcPr>
            <w:tcW w:w="1203" w:type="dxa"/>
            <w:vAlign w:val="center"/>
          </w:tcPr>
          <w:p w:rsidR="005D3B08" w:rsidRPr="003F7728" w:rsidRDefault="005D3B08" w:rsidP="005D3B08">
            <w:pPr>
              <w:jc w:val="center"/>
              <w:rPr>
                <w:rFonts w:ascii="Times New Roman" w:hAnsi="Times New Roman" w:cs="Times New Roman"/>
                <w:sz w:val="18"/>
                <w:szCs w:val="18"/>
                <w:highlight w:val="yellow"/>
              </w:rPr>
            </w:pPr>
          </w:p>
        </w:tc>
        <w:tc>
          <w:tcPr>
            <w:tcW w:w="3118" w:type="dxa"/>
            <w:vAlign w:val="center"/>
          </w:tcPr>
          <w:p w:rsidR="005D3B08" w:rsidRPr="003F7728" w:rsidRDefault="005D3B08" w:rsidP="005D3B08">
            <w:pPr>
              <w:jc w:val="center"/>
              <w:rPr>
                <w:rFonts w:ascii="Times New Roman" w:hAnsi="Times New Roman" w:cs="Times New Roman"/>
                <w:sz w:val="18"/>
                <w:szCs w:val="18"/>
              </w:rPr>
            </w:pPr>
            <w:r w:rsidRPr="003F7728">
              <w:rPr>
                <w:rFonts w:ascii="Times New Roman" w:cs="Times New Roman"/>
                <w:sz w:val="18"/>
                <w:szCs w:val="18"/>
              </w:rPr>
              <w:t>马克思主义与社会科学方法论</w:t>
            </w:r>
          </w:p>
        </w:tc>
        <w:tc>
          <w:tcPr>
            <w:tcW w:w="993" w:type="dxa"/>
            <w:vAlign w:val="center"/>
          </w:tcPr>
          <w:p w:rsidR="005D3B08" w:rsidRPr="003F7728" w:rsidRDefault="005D3B08" w:rsidP="005D3B08">
            <w:pPr>
              <w:jc w:val="center"/>
              <w:rPr>
                <w:rFonts w:ascii="Times New Roman" w:hAnsi="Times New Roman" w:cs="Times New Roman"/>
                <w:sz w:val="18"/>
                <w:szCs w:val="18"/>
              </w:rPr>
            </w:pPr>
            <w:r w:rsidRPr="003F7728">
              <w:rPr>
                <w:rFonts w:ascii="Times New Roman" w:hAnsi="Times New Roman" w:cs="Times New Roman"/>
                <w:sz w:val="18"/>
                <w:szCs w:val="18"/>
              </w:rPr>
              <w:t>2</w:t>
            </w:r>
          </w:p>
        </w:tc>
        <w:tc>
          <w:tcPr>
            <w:tcW w:w="1134" w:type="dxa"/>
            <w:vAlign w:val="center"/>
          </w:tcPr>
          <w:p w:rsidR="005D3B08" w:rsidRPr="003F7728" w:rsidRDefault="005D3B08" w:rsidP="005D3B08">
            <w:pPr>
              <w:jc w:val="center"/>
              <w:rPr>
                <w:rFonts w:ascii="Times New Roman" w:hAnsi="Times New Roman" w:cs="Times New Roman"/>
                <w:sz w:val="18"/>
                <w:szCs w:val="18"/>
              </w:rPr>
            </w:pPr>
            <w:r w:rsidRPr="003F7728">
              <w:rPr>
                <w:rFonts w:ascii="Times New Roman" w:hAnsi="Times New Roman" w:cs="Times New Roman"/>
                <w:sz w:val="18"/>
                <w:szCs w:val="18"/>
              </w:rPr>
              <w:t>18/1</w:t>
            </w:r>
          </w:p>
        </w:tc>
        <w:tc>
          <w:tcPr>
            <w:tcW w:w="1417" w:type="dxa"/>
            <w:vMerge/>
            <w:tcBorders>
              <w:right w:val="double" w:sz="4" w:space="0" w:color="auto"/>
            </w:tcBorders>
            <w:vAlign w:val="center"/>
          </w:tcPr>
          <w:p w:rsidR="005D3B08" w:rsidRPr="003F7728" w:rsidRDefault="005D3B08" w:rsidP="005D3B08">
            <w:pPr>
              <w:jc w:val="center"/>
              <w:rPr>
                <w:rFonts w:ascii="Times New Roman" w:hAnsi="Times New Roman" w:cs="Times New Roman"/>
                <w:sz w:val="18"/>
                <w:szCs w:val="18"/>
              </w:rPr>
            </w:pPr>
          </w:p>
        </w:tc>
      </w:tr>
      <w:tr w:rsidR="007C3A49" w:rsidRPr="003F7728" w:rsidTr="000428FD">
        <w:trPr>
          <w:trHeight w:val="275"/>
          <w:jc w:val="center"/>
        </w:trPr>
        <w:tc>
          <w:tcPr>
            <w:tcW w:w="841" w:type="dxa"/>
            <w:vMerge/>
            <w:tcBorders>
              <w:left w:val="double" w:sz="4" w:space="0" w:color="auto"/>
            </w:tcBorders>
            <w:vAlign w:val="center"/>
          </w:tcPr>
          <w:p w:rsidR="004B25FB" w:rsidRPr="003F7728" w:rsidRDefault="004B25FB" w:rsidP="005D3B08">
            <w:pPr>
              <w:jc w:val="center"/>
              <w:rPr>
                <w:rFonts w:ascii="Times New Roman" w:hAnsi="Times New Roman" w:cs="Times New Roman"/>
                <w:sz w:val="18"/>
                <w:szCs w:val="18"/>
              </w:rPr>
            </w:pPr>
          </w:p>
        </w:tc>
        <w:tc>
          <w:tcPr>
            <w:tcW w:w="477" w:type="dxa"/>
            <w:vMerge w:val="restart"/>
            <w:tcBorders>
              <w:top w:val="double" w:sz="4" w:space="0" w:color="auto"/>
            </w:tcBorders>
            <w:vAlign w:val="center"/>
          </w:tcPr>
          <w:p w:rsidR="004B25FB" w:rsidRPr="003F7728" w:rsidRDefault="004B25FB" w:rsidP="004B25FB">
            <w:pPr>
              <w:rPr>
                <w:rFonts w:ascii="Times New Roman" w:hAnsi="Times New Roman" w:cs="Times New Roman"/>
                <w:sz w:val="18"/>
                <w:szCs w:val="18"/>
              </w:rPr>
            </w:pPr>
            <w:r w:rsidRPr="003F7728">
              <w:rPr>
                <w:rFonts w:ascii="Times New Roman" w:hAnsi="Times New Roman" w:cs="Times New Roman" w:hint="eastAsia"/>
                <w:sz w:val="18"/>
                <w:szCs w:val="18"/>
              </w:rPr>
              <w:t>专业学位课</w:t>
            </w:r>
          </w:p>
        </w:tc>
        <w:tc>
          <w:tcPr>
            <w:tcW w:w="907" w:type="dxa"/>
            <w:vMerge w:val="restart"/>
            <w:tcBorders>
              <w:top w:val="double" w:sz="4" w:space="0" w:color="auto"/>
            </w:tcBorders>
            <w:vAlign w:val="center"/>
          </w:tcPr>
          <w:p w:rsidR="004B25FB" w:rsidRPr="003F7728" w:rsidRDefault="004B25FB" w:rsidP="005D3B08">
            <w:pPr>
              <w:jc w:val="center"/>
              <w:rPr>
                <w:rFonts w:ascii="Times New Roman" w:cs="Times New Roman"/>
                <w:sz w:val="18"/>
                <w:szCs w:val="18"/>
              </w:rPr>
            </w:pPr>
            <w:r w:rsidRPr="003F7728">
              <w:rPr>
                <w:rFonts w:ascii="Times New Roman" w:cs="Times New Roman"/>
                <w:sz w:val="18"/>
                <w:szCs w:val="18"/>
              </w:rPr>
              <w:t>专业</w:t>
            </w:r>
          </w:p>
          <w:p w:rsidR="004B25FB" w:rsidRPr="003F7728" w:rsidRDefault="004B25FB" w:rsidP="005D3B08">
            <w:pPr>
              <w:jc w:val="center"/>
              <w:rPr>
                <w:rFonts w:ascii="Times New Roman" w:hAnsi="Times New Roman" w:cs="Times New Roman"/>
                <w:sz w:val="18"/>
                <w:szCs w:val="18"/>
              </w:rPr>
            </w:pPr>
            <w:r w:rsidRPr="003F7728">
              <w:rPr>
                <w:rFonts w:ascii="Times New Roman" w:cs="Times New Roman" w:hint="eastAsia"/>
                <w:sz w:val="18"/>
                <w:szCs w:val="18"/>
              </w:rPr>
              <w:t>必修</w:t>
            </w:r>
          </w:p>
        </w:tc>
        <w:tc>
          <w:tcPr>
            <w:tcW w:w="1203" w:type="dxa"/>
            <w:tcBorders>
              <w:top w:val="double" w:sz="4" w:space="0" w:color="auto"/>
            </w:tcBorders>
            <w:vAlign w:val="center"/>
          </w:tcPr>
          <w:p w:rsidR="004B25FB" w:rsidRPr="003F7728" w:rsidRDefault="004B25FB" w:rsidP="005D3B08">
            <w:pPr>
              <w:widowControl/>
              <w:jc w:val="center"/>
              <w:rPr>
                <w:rFonts w:ascii="Times New Roman" w:hAnsi="Times New Roman" w:cs="Times New Roman"/>
                <w:kern w:val="0"/>
                <w:sz w:val="18"/>
                <w:szCs w:val="18"/>
              </w:rPr>
            </w:pPr>
          </w:p>
        </w:tc>
        <w:tc>
          <w:tcPr>
            <w:tcW w:w="3118" w:type="dxa"/>
            <w:tcBorders>
              <w:top w:val="double" w:sz="4" w:space="0" w:color="auto"/>
            </w:tcBorders>
            <w:vAlign w:val="center"/>
          </w:tcPr>
          <w:p w:rsidR="004B25FB" w:rsidRPr="003F7728" w:rsidRDefault="004B25FB" w:rsidP="005D3B08">
            <w:pPr>
              <w:widowControl/>
              <w:jc w:val="center"/>
              <w:rPr>
                <w:rFonts w:ascii="Times New Roman" w:hAnsi="Times New Roman" w:cs="Times New Roman"/>
                <w:kern w:val="0"/>
                <w:sz w:val="18"/>
                <w:szCs w:val="18"/>
              </w:rPr>
            </w:pPr>
            <w:r w:rsidRPr="003F7728">
              <w:rPr>
                <w:rFonts w:ascii="Times New Roman" w:hAnsi="宋体" w:cs="Times New Roman"/>
                <w:kern w:val="0"/>
                <w:sz w:val="18"/>
                <w:szCs w:val="18"/>
              </w:rPr>
              <w:t>翻译概论</w:t>
            </w:r>
          </w:p>
        </w:tc>
        <w:tc>
          <w:tcPr>
            <w:tcW w:w="993" w:type="dxa"/>
            <w:tcBorders>
              <w:top w:val="double" w:sz="4" w:space="0" w:color="auto"/>
            </w:tcBorders>
            <w:vAlign w:val="center"/>
          </w:tcPr>
          <w:p w:rsidR="004B25FB" w:rsidRPr="003F7728" w:rsidRDefault="005617ED" w:rsidP="005D3B08">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2</w:t>
            </w:r>
          </w:p>
        </w:tc>
        <w:tc>
          <w:tcPr>
            <w:tcW w:w="1134" w:type="dxa"/>
            <w:tcBorders>
              <w:top w:val="double" w:sz="4" w:space="0" w:color="auto"/>
            </w:tcBorders>
            <w:vAlign w:val="center"/>
          </w:tcPr>
          <w:p w:rsidR="004B25FB" w:rsidRPr="003F7728" w:rsidRDefault="004B25FB" w:rsidP="005D3B08">
            <w:pPr>
              <w:widowControl/>
              <w:jc w:val="center"/>
              <w:rPr>
                <w:rFonts w:ascii="Times New Roman" w:hAnsi="Times New Roman" w:cs="Times New Roman"/>
                <w:kern w:val="0"/>
                <w:sz w:val="18"/>
                <w:szCs w:val="18"/>
              </w:rPr>
            </w:pPr>
            <w:r w:rsidRPr="003F7728">
              <w:rPr>
                <w:rFonts w:ascii="Times New Roman" w:hAnsi="Times New Roman" w:cs="Times New Roman"/>
                <w:sz w:val="18"/>
                <w:szCs w:val="18"/>
              </w:rPr>
              <w:t>36/2</w:t>
            </w:r>
          </w:p>
        </w:tc>
        <w:tc>
          <w:tcPr>
            <w:tcW w:w="1417" w:type="dxa"/>
            <w:vMerge w:val="restart"/>
            <w:tcBorders>
              <w:top w:val="double" w:sz="4" w:space="0" w:color="auto"/>
              <w:right w:val="double" w:sz="4" w:space="0" w:color="auto"/>
            </w:tcBorders>
            <w:vAlign w:val="center"/>
          </w:tcPr>
          <w:p w:rsidR="004B25FB" w:rsidRPr="003F7728" w:rsidRDefault="004B25FB" w:rsidP="00086C48">
            <w:pPr>
              <w:jc w:val="center"/>
              <w:rPr>
                <w:rFonts w:ascii="Times New Roman" w:hAnsi="Times New Roman" w:cs="Times New Roman"/>
                <w:sz w:val="18"/>
                <w:szCs w:val="18"/>
              </w:rPr>
            </w:pPr>
            <w:r w:rsidRPr="003F7728">
              <w:rPr>
                <w:rFonts w:ascii="Times New Roman" w:hAnsi="Times New Roman" w:cs="Times New Roman" w:hint="eastAsia"/>
                <w:sz w:val="18"/>
                <w:szCs w:val="18"/>
              </w:rPr>
              <w:t>1</w:t>
            </w:r>
            <w:r w:rsidR="00086C48" w:rsidRPr="003F7728">
              <w:rPr>
                <w:rFonts w:ascii="Times New Roman" w:hAnsi="Times New Roman" w:cs="Times New Roman" w:hint="eastAsia"/>
                <w:sz w:val="18"/>
                <w:szCs w:val="18"/>
              </w:rPr>
              <w:t>4</w:t>
            </w:r>
            <w:r w:rsidRPr="003F7728">
              <w:rPr>
                <w:rFonts w:ascii="Times New Roman" w:hAnsi="Times New Roman" w:cs="Times New Roman" w:hint="eastAsia"/>
                <w:sz w:val="18"/>
                <w:szCs w:val="18"/>
              </w:rPr>
              <w:t>学分</w:t>
            </w:r>
          </w:p>
        </w:tc>
      </w:tr>
      <w:tr w:rsidR="007C3A49" w:rsidRPr="003F7728" w:rsidTr="000428FD">
        <w:trPr>
          <w:trHeight w:val="200"/>
          <w:jc w:val="center"/>
        </w:trPr>
        <w:tc>
          <w:tcPr>
            <w:tcW w:w="841" w:type="dxa"/>
            <w:vMerge/>
            <w:tcBorders>
              <w:left w:val="double" w:sz="4" w:space="0" w:color="auto"/>
            </w:tcBorders>
            <w:vAlign w:val="center"/>
          </w:tcPr>
          <w:p w:rsidR="004B25FB" w:rsidRPr="003F7728" w:rsidRDefault="004B25FB" w:rsidP="005D3B08">
            <w:pPr>
              <w:jc w:val="center"/>
              <w:rPr>
                <w:rFonts w:ascii="Times New Roman" w:hAnsi="Times New Roman" w:cs="Times New Roman"/>
                <w:sz w:val="18"/>
                <w:szCs w:val="18"/>
              </w:rPr>
            </w:pPr>
          </w:p>
        </w:tc>
        <w:tc>
          <w:tcPr>
            <w:tcW w:w="477" w:type="dxa"/>
            <w:vMerge/>
            <w:vAlign w:val="center"/>
          </w:tcPr>
          <w:p w:rsidR="004B25FB" w:rsidRPr="003F7728" w:rsidRDefault="004B25FB" w:rsidP="005D3B08">
            <w:pPr>
              <w:jc w:val="center"/>
              <w:rPr>
                <w:rFonts w:ascii="Times New Roman" w:hAnsi="Times New Roman" w:cs="Times New Roman"/>
                <w:sz w:val="18"/>
                <w:szCs w:val="18"/>
              </w:rPr>
            </w:pPr>
          </w:p>
        </w:tc>
        <w:tc>
          <w:tcPr>
            <w:tcW w:w="907" w:type="dxa"/>
            <w:vMerge/>
            <w:vAlign w:val="center"/>
          </w:tcPr>
          <w:p w:rsidR="004B25FB" w:rsidRPr="003F7728" w:rsidRDefault="004B25FB" w:rsidP="005D3B08">
            <w:pPr>
              <w:jc w:val="center"/>
              <w:rPr>
                <w:rFonts w:ascii="Times New Roman" w:hAnsi="Times New Roman" w:cs="Times New Roman"/>
                <w:sz w:val="18"/>
                <w:szCs w:val="18"/>
              </w:rPr>
            </w:pPr>
          </w:p>
        </w:tc>
        <w:tc>
          <w:tcPr>
            <w:tcW w:w="1203" w:type="dxa"/>
            <w:tcBorders>
              <w:bottom w:val="single" w:sz="4" w:space="0" w:color="auto"/>
            </w:tcBorders>
            <w:vAlign w:val="center"/>
          </w:tcPr>
          <w:p w:rsidR="004B25FB" w:rsidRPr="003F7728" w:rsidRDefault="004B25FB" w:rsidP="005D3B08">
            <w:pPr>
              <w:widowControl/>
              <w:jc w:val="center"/>
              <w:rPr>
                <w:rFonts w:ascii="Times New Roman" w:hAnsi="Times New Roman" w:cs="Times New Roman"/>
                <w:sz w:val="18"/>
                <w:szCs w:val="18"/>
                <w:highlight w:val="yellow"/>
              </w:rPr>
            </w:pPr>
          </w:p>
        </w:tc>
        <w:tc>
          <w:tcPr>
            <w:tcW w:w="3118" w:type="dxa"/>
            <w:tcBorders>
              <w:bottom w:val="single" w:sz="4" w:space="0" w:color="auto"/>
            </w:tcBorders>
            <w:vAlign w:val="center"/>
          </w:tcPr>
          <w:p w:rsidR="004B25FB" w:rsidRPr="003F7728" w:rsidRDefault="004B25FB" w:rsidP="005D3B08">
            <w:pPr>
              <w:widowControl/>
              <w:jc w:val="center"/>
              <w:rPr>
                <w:rFonts w:ascii="Times New Roman" w:hAnsi="Times New Roman" w:cs="Times New Roman"/>
                <w:kern w:val="0"/>
                <w:sz w:val="18"/>
                <w:szCs w:val="18"/>
              </w:rPr>
            </w:pPr>
            <w:r w:rsidRPr="003F7728">
              <w:rPr>
                <w:rFonts w:ascii="Times New Roman" w:hAnsi="宋体" w:cs="Times New Roman"/>
                <w:kern w:val="0"/>
                <w:sz w:val="18"/>
                <w:szCs w:val="18"/>
              </w:rPr>
              <w:t>笔译理论与技巧</w:t>
            </w:r>
          </w:p>
        </w:tc>
        <w:tc>
          <w:tcPr>
            <w:tcW w:w="993" w:type="dxa"/>
            <w:vAlign w:val="center"/>
          </w:tcPr>
          <w:p w:rsidR="004B25FB" w:rsidRPr="003F7728" w:rsidRDefault="004B25FB" w:rsidP="005D3B08">
            <w:pPr>
              <w:widowControl/>
              <w:jc w:val="center"/>
              <w:rPr>
                <w:rFonts w:ascii="Times New Roman" w:hAnsi="Times New Roman" w:cs="Times New Roman"/>
                <w:kern w:val="0"/>
                <w:sz w:val="18"/>
                <w:szCs w:val="18"/>
              </w:rPr>
            </w:pPr>
            <w:r w:rsidRPr="003F7728">
              <w:rPr>
                <w:rFonts w:ascii="Times New Roman" w:hAnsi="Times New Roman" w:cs="Times New Roman"/>
                <w:kern w:val="0"/>
                <w:sz w:val="18"/>
                <w:szCs w:val="18"/>
              </w:rPr>
              <w:t>1</w:t>
            </w:r>
          </w:p>
        </w:tc>
        <w:tc>
          <w:tcPr>
            <w:tcW w:w="1134" w:type="dxa"/>
            <w:vAlign w:val="center"/>
          </w:tcPr>
          <w:p w:rsidR="004B25FB" w:rsidRPr="003F7728" w:rsidRDefault="004B25FB" w:rsidP="005D3B08">
            <w:pPr>
              <w:widowControl/>
              <w:jc w:val="center"/>
              <w:rPr>
                <w:rFonts w:ascii="Times New Roman" w:hAnsi="Times New Roman" w:cs="Times New Roman"/>
                <w:b/>
                <w:kern w:val="0"/>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4B25FB" w:rsidRPr="003F7728" w:rsidRDefault="004B25FB" w:rsidP="005D3B08">
            <w:pPr>
              <w:jc w:val="center"/>
              <w:rPr>
                <w:rFonts w:ascii="Times New Roman" w:hAnsi="Times New Roman" w:cs="Times New Roman"/>
                <w:sz w:val="18"/>
                <w:szCs w:val="18"/>
              </w:rPr>
            </w:pPr>
          </w:p>
        </w:tc>
      </w:tr>
      <w:tr w:rsidR="00086C48" w:rsidRPr="003F7728" w:rsidTr="000428FD">
        <w:trPr>
          <w:trHeight w:val="132"/>
          <w:jc w:val="center"/>
        </w:trPr>
        <w:tc>
          <w:tcPr>
            <w:tcW w:w="841" w:type="dxa"/>
            <w:vMerge/>
            <w:tcBorders>
              <w:left w:val="double" w:sz="4" w:space="0" w:color="auto"/>
            </w:tcBorders>
            <w:vAlign w:val="center"/>
          </w:tcPr>
          <w:p w:rsidR="00086C48" w:rsidRPr="003F7728" w:rsidRDefault="00086C48" w:rsidP="005D3B08">
            <w:pPr>
              <w:jc w:val="center"/>
              <w:rPr>
                <w:rFonts w:ascii="Times New Roman" w:hAnsi="Times New Roman" w:cs="Times New Roman"/>
                <w:sz w:val="18"/>
                <w:szCs w:val="18"/>
              </w:rPr>
            </w:pPr>
          </w:p>
        </w:tc>
        <w:tc>
          <w:tcPr>
            <w:tcW w:w="477" w:type="dxa"/>
            <w:vMerge/>
            <w:vAlign w:val="center"/>
          </w:tcPr>
          <w:p w:rsidR="00086C48" w:rsidRPr="003F7728" w:rsidRDefault="00086C48" w:rsidP="005D3B08">
            <w:pPr>
              <w:jc w:val="center"/>
              <w:rPr>
                <w:rFonts w:ascii="Times New Roman" w:hAnsi="Times New Roman" w:cs="Times New Roman"/>
                <w:sz w:val="18"/>
                <w:szCs w:val="18"/>
              </w:rPr>
            </w:pPr>
          </w:p>
        </w:tc>
        <w:tc>
          <w:tcPr>
            <w:tcW w:w="907" w:type="dxa"/>
            <w:vMerge/>
            <w:vAlign w:val="center"/>
          </w:tcPr>
          <w:p w:rsidR="00086C48" w:rsidRPr="003F7728" w:rsidRDefault="00086C48" w:rsidP="005D3B08">
            <w:pPr>
              <w:jc w:val="center"/>
              <w:rPr>
                <w:rFonts w:ascii="Times New Roman" w:hAnsi="Times New Roman" w:cs="Times New Roman"/>
                <w:sz w:val="18"/>
                <w:szCs w:val="18"/>
              </w:rPr>
            </w:pPr>
          </w:p>
        </w:tc>
        <w:tc>
          <w:tcPr>
            <w:tcW w:w="1203" w:type="dxa"/>
            <w:tcBorders>
              <w:bottom w:val="single" w:sz="4" w:space="0" w:color="auto"/>
            </w:tcBorders>
            <w:vAlign w:val="center"/>
          </w:tcPr>
          <w:p w:rsidR="00086C48" w:rsidRPr="003F7728" w:rsidRDefault="00086C48" w:rsidP="00F34CB5">
            <w:pPr>
              <w:widowControl/>
              <w:rPr>
                <w:rFonts w:ascii="Times New Roman" w:hAnsi="Times New Roman" w:cs="Times New Roman"/>
                <w:sz w:val="18"/>
                <w:szCs w:val="18"/>
                <w:highlight w:val="yellow"/>
              </w:rPr>
            </w:pPr>
          </w:p>
        </w:tc>
        <w:tc>
          <w:tcPr>
            <w:tcW w:w="3118" w:type="dxa"/>
            <w:vAlign w:val="center"/>
          </w:tcPr>
          <w:p w:rsidR="00086C48" w:rsidRPr="003F7728" w:rsidRDefault="00086C48" w:rsidP="005D3B08">
            <w:pPr>
              <w:widowControl/>
              <w:jc w:val="center"/>
              <w:rPr>
                <w:rFonts w:ascii="Times New Roman" w:cs="Times New Roman"/>
                <w:sz w:val="18"/>
                <w:szCs w:val="18"/>
              </w:rPr>
            </w:pPr>
            <w:r w:rsidRPr="003F7728">
              <w:rPr>
                <w:rFonts w:ascii="Times New Roman" w:cs="Times New Roman" w:hint="eastAsia"/>
                <w:sz w:val="18"/>
                <w:szCs w:val="18"/>
              </w:rPr>
              <w:t>笔译工作坊（英译汉）</w:t>
            </w:r>
          </w:p>
        </w:tc>
        <w:tc>
          <w:tcPr>
            <w:tcW w:w="993" w:type="dxa"/>
            <w:tcBorders>
              <w:bottom w:val="single" w:sz="4" w:space="0" w:color="auto"/>
            </w:tcBorders>
            <w:vAlign w:val="center"/>
          </w:tcPr>
          <w:p w:rsidR="00086C48" w:rsidRPr="003F7728" w:rsidRDefault="00086C48" w:rsidP="005D3B08">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3</w:t>
            </w:r>
          </w:p>
        </w:tc>
        <w:tc>
          <w:tcPr>
            <w:tcW w:w="1134" w:type="dxa"/>
            <w:tcBorders>
              <w:bottom w:val="single" w:sz="4" w:space="0" w:color="auto"/>
            </w:tcBorders>
            <w:vAlign w:val="center"/>
          </w:tcPr>
          <w:p w:rsidR="00086C48" w:rsidRPr="003F7728" w:rsidRDefault="00086C48" w:rsidP="005D3B08">
            <w:pPr>
              <w:widowControl/>
              <w:jc w:val="center"/>
              <w:rPr>
                <w:rFonts w:ascii="Times New Roman" w:hAnsi="Times New Roman" w:cs="Times New Roman"/>
                <w:sz w:val="18"/>
                <w:szCs w:val="18"/>
              </w:rPr>
            </w:pPr>
            <w:r w:rsidRPr="003F7728">
              <w:rPr>
                <w:rFonts w:ascii="Times New Roman" w:hAnsi="Times New Roman" w:cs="Times New Roman" w:hint="eastAsia"/>
                <w:sz w:val="18"/>
                <w:szCs w:val="18"/>
              </w:rPr>
              <w:t>36/2</w:t>
            </w:r>
          </w:p>
        </w:tc>
        <w:tc>
          <w:tcPr>
            <w:tcW w:w="1417" w:type="dxa"/>
            <w:vMerge/>
            <w:tcBorders>
              <w:right w:val="double" w:sz="4" w:space="0" w:color="auto"/>
            </w:tcBorders>
            <w:vAlign w:val="center"/>
          </w:tcPr>
          <w:p w:rsidR="00086C48" w:rsidRPr="003F7728" w:rsidRDefault="00086C48" w:rsidP="005D3B08">
            <w:pPr>
              <w:jc w:val="center"/>
              <w:rPr>
                <w:rFonts w:ascii="Times New Roman" w:hAnsi="Times New Roman" w:cs="Times New Roman"/>
                <w:sz w:val="18"/>
                <w:szCs w:val="18"/>
              </w:rPr>
            </w:pPr>
          </w:p>
        </w:tc>
      </w:tr>
      <w:tr w:rsidR="007C3A49" w:rsidRPr="003F7728" w:rsidTr="000428FD">
        <w:trPr>
          <w:trHeight w:val="132"/>
          <w:jc w:val="center"/>
        </w:trPr>
        <w:tc>
          <w:tcPr>
            <w:tcW w:w="841" w:type="dxa"/>
            <w:vMerge/>
            <w:tcBorders>
              <w:left w:val="double" w:sz="4" w:space="0" w:color="auto"/>
            </w:tcBorders>
            <w:vAlign w:val="center"/>
          </w:tcPr>
          <w:p w:rsidR="004B25FB" w:rsidRPr="003F7728" w:rsidRDefault="004B25FB" w:rsidP="005D3B08">
            <w:pPr>
              <w:jc w:val="center"/>
              <w:rPr>
                <w:rFonts w:ascii="Times New Roman" w:hAnsi="Times New Roman" w:cs="Times New Roman"/>
                <w:sz w:val="18"/>
                <w:szCs w:val="18"/>
              </w:rPr>
            </w:pPr>
          </w:p>
        </w:tc>
        <w:tc>
          <w:tcPr>
            <w:tcW w:w="477" w:type="dxa"/>
            <w:vMerge/>
            <w:vAlign w:val="center"/>
          </w:tcPr>
          <w:p w:rsidR="004B25FB" w:rsidRPr="003F7728" w:rsidRDefault="004B25FB" w:rsidP="005D3B08">
            <w:pPr>
              <w:jc w:val="center"/>
              <w:rPr>
                <w:rFonts w:ascii="Times New Roman" w:hAnsi="Times New Roman" w:cs="Times New Roman"/>
                <w:sz w:val="18"/>
                <w:szCs w:val="18"/>
              </w:rPr>
            </w:pPr>
          </w:p>
        </w:tc>
        <w:tc>
          <w:tcPr>
            <w:tcW w:w="907" w:type="dxa"/>
            <w:vMerge/>
            <w:vAlign w:val="center"/>
          </w:tcPr>
          <w:p w:rsidR="004B25FB" w:rsidRPr="003F7728" w:rsidRDefault="004B25FB" w:rsidP="005D3B08">
            <w:pPr>
              <w:jc w:val="center"/>
              <w:rPr>
                <w:rFonts w:ascii="Times New Roman" w:hAnsi="Times New Roman" w:cs="Times New Roman"/>
                <w:sz w:val="18"/>
                <w:szCs w:val="18"/>
              </w:rPr>
            </w:pPr>
          </w:p>
        </w:tc>
        <w:tc>
          <w:tcPr>
            <w:tcW w:w="1203" w:type="dxa"/>
            <w:tcBorders>
              <w:bottom w:val="single" w:sz="4" w:space="0" w:color="auto"/>
            </w:tcBorders>
            <w:vAlign w:val="center"/>
          </w:tcPr>
          <w:p w:rsidR="004B25FB" w:rsidRPr="003F7728" w:rsidRDefault="004B25FB" w:rsidP="005D3B08">
            <w:pPr>
              <w:widowControl/>
              <w:jc w:val="center"/>
              <w:rPr>
                <w:rFonts w:ascii="Times New Roman" w:hAnsi="Times New Roman" w:cs="Times New Roman"/>
                <w:sz w:val="18"/>
                <w:szCs w:val="18"/>
                <w:highlight w:val="yellow"/>
              </w:rPr>
            </w:pPr>
          </w:p>
        </w:tc>
        <w:tc>
          <w:tcPr>
            <w:tcW w:w="3118" w:type="dxa"/>
            <w:vAlign w:val="center"/>
          </w:tcPr>
          <w:p w:rsidR="004B25FB" w:rsidRPr="003F7728" w:rsidRDefault="00086C48" w:rsidP="005D3B08">
            <w:pPr>
              <w:widowControl/>
              <w:jc w:val="center"/>
              <w:rPr>
                <w:rFonts w:ascii="Times New Roman" w:hAnsi="Times New Roman" w:cs="Times New Roman"/>
                <w:kern w:val="0"/>
                <w:sz w:val="18"/>
                <w:szCs w:val="18"/>
              </w:rPr>
            </w:pPr>
            <w:r w:rsidRPr="003F7728">
              <w:rPr>
                <w:rFonts w:ascii="Times New Roman" w:cs="Times New Roman" w:hint="eastAsia"/>
                <w:sz w:val="18"/>
                <w:szCs w:val="18"/>
              </w:rPr>
              <w:t>笔译工作坊（汉译英）</w:t>
            </w:r>
          </w:p>
        </w:tc>
        <w:tc>
          <w:tcPr>
            <w:tcW w:w="993" w:type="dxa"/>
            <w:tcBorders>
              <w:bottom w:val="single" w:sz="4" w:space="0" w:color="auto"/>
            </w:tcBorders>
            <w:vAlign w:val="center"/>
          </w:tcPr>
          <w:p w:rsidR="004B25FB" w:rsidRPr="003F7728" w:rsidRDefault="00086C48" w:rsidP="005D3B08">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3</w:t>
            </w:r>
          </w:p>
        </w:tc>
        <w:tc>
          <w:tcPr>
            <w:tcW w:w="1134" w:type="dxa"/>
            <w:tcBorders>
              <w:bottom w:val="single" w:sz="4" w:space="0" w:color="auto"/>
            </w:tcBorders>
            <w:vAlign w:val="center"/>
          </w:tcPr>
          <w:p w:rsidR="004B25FB" w:rsidRPr="003F7728" w:rsidRDefault="004B25FB" w:rsidP="005D3B08">
            <w:pPr>
              <w:widowControl/>
              <w:jc w:val="center"/>
              <w:rPr>
                <w:rFonts w:ascii="Times New Roman" w:hAnsi="Times New Roman" w:cs="Times New Roman"/>
                <w:kern w:val="0"/>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4B25FB" w:rsidRPr="003F7728" w:rsidRDefault="004B25FB" w:rsidP="005D3B08">
            <w:pPr>
              <w:jc w:val="center"/>
              <w:rPr>
                <w:rFonts w:ascii="Times New Roman" w:hAnsi="Times New Roman" w:cs="Times New Roman"/>
                <w:sz w:val="18"/>
                <w:szCs w:val="18"/>
              </w:rPr>
            </w:pPr>
          </w:p>
        </w:tc>
      </w:tr>
      <w:tr w:rsidR="007C3A49" w:rsidRPr="003F7728" w:rsidTr="000428FD">
        <w:trPr>
          <w:trHeight w:val="92"/>
          <w:jc w:val="center"/>
        </w:trPr>
        <w:tc>
          <w:tcPr>
            <w:tcW w:w="841" w:type="dxa"/>
            <w:vMerge/>
            <w:tcBorders>
              <w:left w:val="double" w:sz="4" w:space="0" w:color="auto"/>
            </w:tcBorders>
            <w:vAlign w:val="center"/>
          </w:tcPr>
          <w:p w:rsidR="004B25FB" w:rsidRPr="003F7728" w:rsidRDefault="004B25FB" w:rsidP="005D3B08">
            <w:pPr>
              <w:jc w:val="center"/>
              <w:rPr>
                <w:rFonts w:ascii="Times New Roman" w:hAnsi="Times New Roman" w:cs="Times New Roman"/>
                <w:sz w:val="18"/>
                <w:szCs w:val="18"/>
              </w:rPr>
            </w:pPr>
          </w:p>
        </w:tc>
        <w:tc>
          <w:tcPr>
            <w:tcW w:w="477" w:type="dxa"/>
            <w:vMerge/>
            <w:vAlign w:val="center"/>
          </w:tcPr>
          <w:p w:rsidR="004B25FB" w:rsidRPr="003F7728" w:rsidRDefault="004B25FB" w:rsidP="004B25FB">
            <w:pPr>
              <w:jc w:val="center"/>
              <w:rPr>
                <w:rFonts w:ascii="Times New Roman" w:hAnsi="Times New Roman" w:cs="Times New Roman"/>
                <w:sz w:val="18"/>
                <w:szCs w:val="18"/>
              </w:rPr>
            </w:pPr>
          </w:p>
        </w:tc>
        <w:tc>
          <w:tcPr>
            <w:tcW w:w="907" w:type="dxa"/>
            <w:vMerge w:val="restart"/>
            <w:vAlign w:val="center"/>
          </w:tcPr>
          <w:p w:rsidR="004B25FB" w:rsidRPr="003F7728" w:rsidRDefault="004B25FB" w:rsidP="005D3B08">
            <w:pPr>
              <w:jc w:val="center"/>
              <w:rPr>
                <w:rFonts w:ascii="Times New Roman" w:hAnsi="Times New Roman" w:cs="Times New Roman"/>
                <w:sz w:val="18"/>
                <w:szCs w:val="18"/>
              </w:rPr>
            </w:pPr>
            <w:r w:rsidRPr="003F7728">
              <w:rPr>
                <w:rFonts w:ascii="Times New Roman" w:hAnsi="Times New Roman" w:cs="Times New Roman" w:hint="eastAsia"/>
                <w:sz w:val="18"/>
                <w:szCs w:val="18"/>
              </w:rPr>
              <w:t>方向</w:t>
            </w:r>
          </w:p>
          <w:p w:rsidR="004B25FB" w:rsidRPr="003F7728" w:rsidRDefault="004B25FB" w:rsidP="005D3B08">
            <w:pPr>
              <w:jc w:val="center"/>
              <w:rPr>
                <w:rFonts w:ascii="Times New Roman" w:hAnsi="Times New Roman" w:cs="Times New Roman"/>
                <w:sz w:val="18"/>
                <w:szCs w:val="18"/>
              </w:rPr>
            </w:pPr>
            <w:r w:rsidRPr="003F7728">
              <w:rPr>
                <w:rFonts w:ascii="Times New Roman" w:hAnsi="Times New Roman" w:cs="Times New Roman" w:hint="eastAsia"/>
                <w:sz w:val="18"/>
                <w:szCs w:val="18"/>
              </w:rPr>
              <w:t>必修</w:t>
            </w:r>
          </w:p>
        </w:tc>
        <w:tc>
          <w:tcPr>
            <w:tcW w:w="1203" w:type="dxa"/>
            <w:tcBorders>
              <w:bottom w:val="single" w:sz="4" w:space="0" w:color="auto"/>
            </w:tcBorders>
            <w:vAlign w:val="center"/>
          </w:tcPr>
          <w:p w:rsidR="004B25FB" w:rsidRPr="003F7728" w:rsidRDefault="004B25FB" w:rsidP="005D3B08">
            <w:pPr>
              <w:widowControl/>
              <w:jc w:val="center"/>
              <w:rPr>
                <w:rFonts w:ascii="Times New Roman" w:hAnsi="Times New Roman" w:cs="Times New Roman"/>
                <w:sz w:val="18"/>
                <w:szCs w:val="18"/>
                <w:highlight w:val="yellow"/>
              </w:rPr>
            </w:pPr>
          </w:p>
        </w:tc>
        <w:tc>
          <w:tcPr>
            <w:tcW w:w="3118" w:type="dxa"/>
            <w:vAlign w:val="center"/>
          </w:tcPr>
          <w:p w:rsidR="004B25FB" w:rsidRPr="003F7728" w:rsidRDefault="004B25FB" w:rsidP="00094193">
            <w:pPr>
              <w:widowControl/>
              <w:jc w:val="center"/>
              <w:rPr>
                <w:rFonts w:ascii="Times New Roman" w:hAnsi="Times New Roman" w:cs="Times New Roman"/>
                <w:sz w:val="18"/>
                <w:szCs w:val="18"/>
              </w:rPr>
            </w:pPr>
            <w:r w:rsidRPr="003F7728">
              <w:rPr>
                <w:rFonts w:ascii="Times New Roman" w:hAnsi="Times New Roman" w:cs="Times New Roman" w:hint="eastAsia"/>
                <w:sz w:val="18"/>
                <w:szCs w:val="18"/>
              </w:rPr>
              <w:t>文学与文化翻译</w:t>
            </w:r>
          </w:p>
        </w:tc>
        <w:tc>
          <w:tcPr>
            <w:tcW w:w="993" w:type="dxa"/>
            <w:tcBorders>
              <w:bottom w:val="single" w:sz="4" w:space="0" w:color="auto"/>
            </w:tcBorders>
            <w:vAlign w:val="center"/>
          </w:tcPr>
          <w:p w:rsidR="004B25FB" w:rsidRPr="003F7728" w:rsidRDefault="004B25FB" w:rsidP="005D3B08">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1</w:t>
            </w:r>
          </w:p>
        </w:tc>
        <w:tc>
          <w:tcPr>
            <w:tcW w:w="1134" w:type="dxa"/>
            <w:tcBorders>
              <w:bottom w:val="single" w:sz="4" w:space="0" w:color="auto"/>
            </w:tcBorders>
            <w:vAlign w:val="center"/>
          </w:tcPr>
          <w:p w:rsidR="004B25FB" w:rsidRPr="003F7728" w:rsidRDefault="004B25FB" w:rsidP="003F408A">
            <w:pPr>
              <w:widowControl/>
              <w:jc w:val="center"/>
              <w:rPr>
                <w:rFonts w:ascii="Times New Roman" w:hAnsi="Times New Roman" w:cs="Times New Roman"/>
                <w:kern w:val="0"/>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4B25FB" w:rsidRPr="003F7728" w:rsidRDefault="004B25FB" w:rsidP="005D3B08">
            <w:pPr>
              <w:jc w:val="center"/>
              <w:rPr>
                <w:rFonts w:ascii="Times New Roman" w:hAnsi="Times New Roman" w:cs="Times New Roman"/>
                <w:sz w:val="18"/>
                <w:szCs w:val="18"/>
              </w:rPr>
            </w:pPr>
          </w:p>
        </w:tc>
      </w:tr>
      <w:tr w:rsidR="007C3A49" w:rsidRPr="003F7728" w:rsidTr="000428FD">
        <w:trPr>
          <w:trHeight w:val="92"/>
          <w:jc w:val="center"/>
        </w:trPr>
        <w:tc>
          <w:tcPr>
            <w:tcW w:w="841" w:type="dxa"/>
            <w:vMerge/>
            <w:tcBorders>
              <w:left w:val="double" w:sz="4" w:space="0" w:color="auto"/>
            </w:tcBorders>
            <w:vAlign w:val="center"/>
          </w:tcPr>
          <w:p w:rsidR="004B25FB" w:rsidRPr="003F7728" w:rsidRDefault="004B25FB" w:rsidP="005D3B08">
            <w:pPr>
              <w:jc w:val="center"/>
              <w:rPr>
                <w:rFonts w:ascii="Times New Roman" w:hAnsi="Times New Roman" w:cs="Times New Roman"/>
                <w:sz w:val="18"/>
                <w:szCs w:val="18"/>
              </w:rPr>
            </w:pPr>
          </w:p>
        </w:tc>
        <w:tc>
          <w:tcPr>
            <w:tcW w:w="477" w:type="dxa"/>
            <w:vMerge/>
            <w:vAlign w:val="center"/>
          </w:tcPr>
          <w:p w:rsidR="004B25FB" w:rsidRPr="003F7728" w:rsidRDefault="004B25FB" w:rsidP="005D3B08">
            <w:pPr>
              <w:jc w:val="center"/>
              <w:rPr>
                <w:rFonts w:ascii="Times New Roman" w:hAnsi="Times New Roman" w:cs="Times New Roman"/>
                <w:sz w:val="18"/>
                <w:szCs w:val="18"/>
              </w:rPr>
            </w:pPr>
          </w:p>
        </w:tc>
        <w:tc>
          <w:tcPr>
            <w:tcW w:w="907" w:type="dxa"/>
            <w:vMerge/>
            <w:vAlign w:val="center"/>
          </w:tcPr>
          <w:p w:rsidR="004B25FB" w:rsidRPr="003F7728" w:rsidRDefault="004B25FB" w:rsidP="005D3B08">
            <w:pPr>
              <w:jc w:val="center"/>
              <w:rPr>
                <w:rFonts w:ascii="Times New Roman" w:hAnsi="Times New Roman" w:cs="Times New Roman"/>
                <w:sz w:val="18"/>
                <w:szCs w:val="18"/>
              </w:rPr>
            </w:pPr>
          </w:p>
        </w:tc>
        <w:tc>
          <w:tcPr>
            <w:tcW w:w="1203" w:type="dxa"/>
            <w:tcBorders>
              <w:bottom w:val="single" w:sz="4" w:space="0" w:color="auto"/>
            </w:tcBorders>
            <w:vAlign w:val="center"/>
          </w:tcPr>
          <w:p w:rsidR="004B25FB" w:rsidRPr="003F7728" w:rsidRDefault="004B25FB" w:rsidP="005D3B08">
            <w:pPr>
              <w:widowControl/>
              <w:jc w:val="center"/>
              <w:rPr>
                <w:rFonts w:ascii="Times New Roman" w:hAnsi="Times New Roman" w:cs="Times New Roman"/>
                <w:sz w:val="18"/>
                <w:szCs w:val="18"/>
                <w:highlight w:val="yellow"/>
              </w:rPr>
            </w:pPr>
          </w:p>
        </w:tc>
        <w:tc>
          <w:tcPr>
            <w:tcW w:w="3118" w:type="dxa"/>
            <w:vAlign w:val="center"/>
          </w:tcPr>
          <w:p w:rsidR="004B25FB" w:rsidRPr="003F7728" w:rsidRDefault="00DA0D14" w:rsidP="005D3B08">
            <w:pPr>
              <w:widowControl/>
              <w:jc w:val="center"/>
              <w:rPr>
                <w:rFonts w:ascii="Times New Roman" w:hAnsi="Times New Roman" w:cs="Times New Roman"/>
                <w:sz w:val="18"/>
                <w:szCs w:val="18"/>
              </w:rPr>
            </w:pPr>
            <w:r w:rsidRPr="003F7728">
              <w:rPr>
                <w:rFonts w:ascii="Times New Roman" w:hAnsi="Times New Roman" w:cs="Times New Roman" w:hint="eastAsia"/>
                <w:sz w:val="18"/>
                <w:szCs w:val="18"/>
              </w:rPr>
              <w:t>工程科技翻译</w:t>
            </w:r>
          </w:p>
        </w:tc>
        <w:tc>
          <w:tcPr>
            <w:tcW w:w="993" w:type="dxa"/>
            <w:tcBorders>
              <w:bottom w:val="single" w:sz="4" w:space="0" w:color="auto"/>
            </w:tcBorders>
            <w:vAlign w:val="center"/>
          </w:tcPr>
          <w:p w:rsidR="004B25FB" w:rsidRPr="003F7728" w:rsidRDefault="004B25FB" w:rsidP="005D3B08">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2</w:t>
            </w:r>
          </w:p>
        </w:tc>
        <w:tc>
          <w:tcPr>
            <w:tcW w:w="1134" w:type="dxa"/>
            <w:tcBorders>
              <w:bottom w:val="single" w:sz="4" w:space="0" w:color="auto"/>
            </w:tcBorders>
            <w:vAlign w:val="center"/>
          </w:tcPr>
          <w:p w:rsidR="004B25FB" w:rsidRPr="003F7728" w:rsidRDefault="004B25FB" w:rsidP="003F408A">
            <w:pPr>
              <w:widowControl/>
              <w:jc w:val="center"/>
              <w:rPr>
                <w:rFonts w:ascii="Times New Roman" w:hAnsi="Times New Roman" w:cs="Times New Roman"/>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4B25FB" w:rsidRPr="003F7728" w:rsidRDefault="004B25FB" w:rsidP="005D3B08">
            <w:pPr>
              <w:jc w:val="center"/>
              <w:rPr>
                <w:rFonts w:ascii="Times New Roman" w:hAnsi="Times New Roman" w:cs="Times New Roman"/>
                <w:sz w:val="18"/>
                <w:szCs w:val="18"/>
              </w:rPr>
            </w:pPr>
          </w:p>
        </w:tc>
      </w:tr>
      <w:tr w:rsidR="007C3A49" w:rsidRPr="003F7728" w:rsidTr="000428FD">
        <w:trPr>
          <w:trHeight w:val="420"/>
          <w:jc w:val="center"/>
        </w:trPr>
        <w:tc>
          <w:tcPr>
            <w:tcW w:w="841" w:type="dxa"/>
            <w:vMerge/>
            <w:tcBorders>
              <w:left w:val="double" w:sz="4" w:space="0" w:color="auto"/>
            </w:tcBorders>
            <w:vAlign w:val="center"/>
          </w:tcPr>
          <w:p w:rsidR="004B25FB" w:rsidRPr="003F7728" w:rsidRDefault="004B25FB" w:rsidP="005D3B08">
            <w:pPr>
              <w:jc w:val="center"/>
              <w:rPr>
                <w:rFonts w:ascii="Times New Roman" w:hAnsi="Times New Roman" w:cs="Times New Roman"/>
                <w:sz w:val="18"/>
                <w:szCs w:val="18"/>
              </w:rPr>
            </w:pPr>
          </w:p>
        </w:tc>
        <w:tc>
          <w:tcPr>
            <w:tcW w:w="477" w:type="dxa"/>
            <w:vMerge/>
            <w:vAlign w:val="center"/>
          </w:tcPr>
          <w:p w:rsidR="004B25FB" w:rsidRPr="003F7728" w:rsidRDefault="004B25FB" w:rsidP="005D3B08">
            <w:pPr>
              <w:jc w:val="center"/>
              <w:rPr>
                <w:rFonts w:ascii="Times New Roman" w:hAnsi="Times New Roman" w:cs="Times New Roman"/>
                <w:sz w:val="18"/>
                <w:szCs w:val="18"/>
              </w:rPr>
            </w:pPr>
          </w:p>
        </w:tc>
        <w:tc>
          <w:tcPr>
            <w:tcW w:w="907" w:type="dxa"/>
            <w:vMerge/>
            <w:vAlign w:val="center"/>
          </w:tcPr>
          <w:p w:rsidR="004B25FB" w:rsidRPr="003F7728" w:rsidRDefault="004B25FB" w:rsidP="005D3B08">
            <w:pPr>
              <w:jc w:val="center"/>
              <w:rPr>
                <w:rFonts w:ascii="Times New Roman" w:hAnsi="Times New Roman" w:cs="Times New Roman"/>
                <w:sz w:val="18"/>
                <w:szCs w:val="18"/>
              </w:rPr>
            </w:pPr>
          </w:p>
        </w:tc>
        <w:tc>
          <w:tcPr>
            <w:tcW w:w="1203" w:type="dxa"/>
            <w:tcBorders>
              <w:bottom w:val="single" w:sz="4" w:space="0" w:color="auto"/>
            </w:tcBorders>
            <w:vAlign w:val="center"/>
          </w:tcPr>
          <w:p w:rsidR="004B25FB" w:rsidRPr="003F7728" w:rsidRDefault="004B25FB" w:rsidP="00BC1B96">
            <w:pPr>
              <w:widowControl/>
              <w:jc w:val="center"/>
              <w:rPr>
                <w:rFonts w:ascii="Times New Roman" w:hAnsi="Times New Roman" w:cs="Times New Roman"/>
                <w:sz w:val="18"/>
                <w:szCs w:val="18"/>
                <w:highlight w:val="yellow"/>
              </w:rPr>
            </w:pPr>
          </w:p>
        </w:tc>
        <w:tc>
          <w:tcPr>
            <w:tcW w:w="3118" w:type="dxa"/>
            <w:tcBorders>
              <w:bottom w:val="single" w:sz="4" w:space="0" w:color="auto"/>
            </w:tcBorders>
            <w:vAlign w:val="center"/>
          </w:tcPr>
          <w:p w:rsidR="004B25FB" w:rsidRPr="003F7728" w:rsidRDefault="004B25FB" w:rsidP="005D3B08">
            <w:pPr>
              <w:widowControl/>
              <w:jc w:val="center"/>
              <w:rPr>
                <w:rFonts w:ascii="Times New Roman" w:hAnsi="Times New Roman" w:cs="Times New Roman"/>
                <w:sz w:val="18"/>
                <w:szCs w:val="18"/>
              </w:rPr>
            </w:pPr>
            <w:r w:rsidRPr="003F7728">
              <w:rPr>
                <w:rFonts w:ascii="Times New Roman" w:hAnsi="Times New Roman" w:cs="Times New Roman" w:hint="eastAsia"/>
                <w:sz w:val="18"/>
                <w:szCs w:val="18"/>
              </w:rPr>
              <w:t>计算机辅助翻译</w:t>
            </w:r>
          </w:p>
        </w:tc>
        <w:tc>
          <w:tcPr>
            <w:tcW w:w="993" w:type="dxa"/>
            <w:tcBorders>
              <w:bottom w:val="single" w:sz="4" w:space="0" w:color="auto"/>
            </w:tcBorders>
            <w:vAlign w:val="center"/>
          </w:tcPr>
          <w:p w:rsidR="004B25FB" w:rsidRPr="003F7728" w:rsidRDefault="004B25FB" w:rsidP="005D3B08">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2</w:t>
            </w:r>
          </w:p>
        </w:tc>
        <w:tc>
          <w:tcPr>
            <w:tcW w:w="1134" w:type="dxa"/>
            <w:tcBorders>
              <w:bottom w:val="single" w:sz="4" w:space="0" w:color="auto"/>
            </w:tcBorders>
            <w:vAlign w:val="center"/>
          </w:tcPr>
          <w:p w:rsidR="004B25FB" w:rsidRPr="003F7728" w:rsidRDefault="004B25FB" w:rsidP="005D3B08">
            <w:pPr>
              <w:widowControl/>
              <w:jc w:val="center"/>
              <w:rPr>
                <w:rFonts w:ascii="Times New Roman" w:hAnsi="Times New Roman" w:cs="Times New Roman"/>
                <w:kern w:val="0"/>
                <w:sz w:val="18"/>
                <w:szCs w:val="18"/>
              </w:rPr>
            </w:pPr>
            <w:r w:rsidRPr="003F7728">
              <w:rPr>
                <w:rFonts w:ascii="Times New Roman" w:hAnsi="Times New Roman" w:cs="Times New Roman"/>
                <w:kern w:val="0"/>
                <w:sz w:val="18"/>
                <w:szCs w:val="18"/>
              </w:rPr>
              <w:t>36/2</w:t>
            </w:r>
          </w:p>
        </w:tc>
        <w:tc>
          <w:tcPr>
            <w:tcW w:w="1417" w:type="dxa"/>
            <w:vMerge/>
            <w:tcBorders>
              <w:right w:val="double" w:sz="4" w:space="0" w:color="auto"/>
            </w:tcBorders>
            <w:vAlign w:val="center"/>
          </w:tcPr>
          <w:p w:rsidR="004B25FB" w:rsidRPr="003F7728" w:rsidRDefault="004B25FB" w:rsidP="005D3B08">
            <w:pPr>
              <w:jc w:val="center"/>
              <w:rPr>
                <w:rFonts w:ascii="Times New Roman" w:hAnsi="Times New Roman" w:cs="Times New Roman"/>
                <w:sz w:val="18"/>
                <w:szCs w:val="18"/>
              </w:rPr>
            </w:pPr>
          </w:p>
        </w:tc>
      </w:tr>
      <w:tr w:rsidR="007C3A49" w:rsidRPr="003F7728" w:rsidTr="005617ED">
        <w:trPr>
          <w:trHeight w:val="110"/>
          <w:jc w:val="center"/>
        </w:trPr>
        <w:tc>
          <w:tcPr>
            <w:tcW w:w="841" w:type="dxa"/>
            <w:vMerge w:val="restart"/>
            <w:tcBorders>
              <w:top w:val="double" w:sz="4" w:space="0" w:color="auto"/>
              <w:left w:val="double" w:sz="4" w:space="0" w:color="auto"/>
            </w:tcBorders>
            <w:vAlign w:val="center"/>
          </w:tcPr>
          <w:p w:rsidR="00446E60" w:rsidRPr="003F7728" w:rsidRDefault="00446E60" w:rsidP="005D3B08">
            <w:pPr>
              <w:widowControl/>
              <w:jc w:val="center"/>
              <w:rPr>
                <w:rFonts w:ascii="Times New Roman" w:hAnsi="Times New Roman" w:cs="Times New Roman"/>
                <w:kern w:val="0"/>
                <w:sz w:val="18"/>
                <w:szCs w:val="18"/>
              </w:rPr>
            </w:pPr>
            <w:r w:rsidRPr="003F7728">
              <w:rPr>
                <w:rFonts w:ascii="Times New Roman" w:cs="Times New Roman"/>
                <w:kern w:val="0"/>
                <w:sz w:val="18"/>
                <w:szCs w:val="18"/>
              </w:rPr>
              <w:t>非</w:t>
            </w:r>
          </w:p>
          <w:p w:rsidR="00446E60" w:rsidRPr="003F7728" w:rsidRDefault="00446E60" w:rsidP="005D3B08">
            <w:pPr>
              <w:widowControl/>
              <w:jc w:val="center"/>
              <w:rPr>
                <w:rFonts w:ascii="Times New Roman" w:hAnsi="Times New Roman" w:cs="Times New Roman"/>
                <w:kern w:val="0"/>
                <w:sz w:val="18"/>
                <w:szCs w:val="18"/>
              </w:rPr>
            </w:pPr>
          </w:p>
          <w:p w:rsidR="00446E60" w:rsidRPr="003F7728" w:rsidRDefault="00446E60" w:rsidP="005D3B08">
            <w:pPr>
              <w:widowControl/>
              <w:jc w:val="center"/>
              <w:rPr>
                <w:rFonts w:ascii="Times New Roman" w:hAnsi="Times New Roman" w:cs="Times New Roman"/>
                <w:kern w:val="0"/>
                <w:sz w:val="18"/>
                <w:szCs w:val="18"/>
              </w:rPr>
            </w:pPr>
            <w:r w:rsidRPr="003F7728">
              <w:rPr>
                <w:rFonts w:ascii="Times New Roman" w:cs="Times New Roman"/>
                <w:kern w:val="0"/>
                <w:sz w:val="18"/>
                <w:szCs w:val="18"/>
              </w:rPr>
              <w:t>学</w:t>
            </w:r>
          </w:p>
          <w:p w:rsidR="00446E60" w:rsidRPr="003F7728" w:rsidRDefault="00446E60" w:rsidP="005D3B08">
            <w:pPr>
              <w:widowControl/>
              <w:jc w:val="center"/>
              <w:rPr>
                <w:rFonts w:ascii="Times New Roman" w:hAnsi="Times New Roman" w:cs="Times New Roman"/>
                <w:kern w:val="0"/>
                <w:sz w:val="18"/>
                <w:szCs w:val="18"/>
              </w:rPr>
            </w:pPr>
          </w:p>
          <w:p w:rsidR="00446E60" w:rsidRPr="003F7728" w:rsidRDefault="00446E60" w:rsidP="005D3B08">
            <w:pPr>
              <w:widowControl/>
              <w:jc w:val="center"/>
              <w:rPr>
                <w:rFonts w:ascii="Times New Roman" w:hAnsi="Times New Roman" w:cs="Times New Roman"/>
                <w:kern w:val="0"/>
                <w:sz w:val="18"/>
                <w:szCs w:val="18"/>
              </w:rPr>
            </w:pPr>
            <w:r w:rsidRPr="003F7728">
              <w:rPr>
                <w:rFonts w:ascii="Times New Roman" w:cs="Times New Roman"/>
                <w:kern w:val="0"/>
                <w:sz w:val="18"/>
                <w:szCs w:val="18"/>
              </w:rPr>
              <w:t>位</w:t>
            </w:r>
          </w:p>
          <w:p w:rsidR="00446E60" w:rsidRPr="003F7728" w:rsidRDefault="00446E60" w:rsidP="005D3B08">
            <w:pPr>
              <w:widowControl/>
              <w:jc w:val="center"/>
              <w:rPr>
                <w:rFonts w:ascii="Times New Roman" w:hAnsi="Times New Roman" w:cs="Times New Roman"/>
                <w:kern w:val="0"/>
                <w:sz w:val="18"/>
                <w:szCs w:val="18"/>
              </w:rPr>
            </w:pPr>
          </w:p>
          <w:p w:rsidR="00446E60" w:rsidRPr="003F7728" w:rsidRDefault="00446E60" w:rsidP="005D3B08">
            <w:pPr>
              <w:widowControl/>
              <w:jc w:val="center"/>
              <w:rPr>
                <w:rFonts w:ascii="Times New Roman" w:hAnsi="Times New Roman" w:cs="Times New Roman"/>
                <w:kern w:val="0"/>
                <w:sz w:val="18"/>
                <w:szCs w:val="18"/>
              </w:rPr>
            </w:pPr>
            <w:r w:rsidRPr="003F7728">
              <w:rPr>
                <w:rFonts w:ascii="Times New Roman" w:cs="Times New Roman"/>
                <w:kern w:val="0"/>
                <w:sz w:val="18"/>
                <w:szCs w:val="18"/>
              </w:rPr>
              <w:t>课</w:t>
            </w:r>
          </w:p>
          <w:p w:rsidR="00446E60" w:rsidRPr="003F7728" w:rsidRDefault="00446E60" w:rsidP="005D3B08">
            <w:pPr>
              <w:widowControl/>
              <w:jc w:val="center"/>
              <w:rPr>
                <w:rFonts w:ascii="Times New Roman" w:hAnsi="Times New Roman" w:cs="Times New Roman"/>
                <w:kern w:val="0"/>
                <w:sz w:val="18"/>
                <w:szCs w:val="18"/>
              </w:rPr>
            </w:pPr>
          </w:p>
          <w:p w:rsidR="00446E60" w:rsidRPr="003F7728" w:rsidRDefault="00446E60" w:rsidP="005D3B08">
            <w:pPr>
              <w:widowControl/>
              <w:jc w:val="center"/>
              <w:rPr>
                <w:rFonts w:ascii="Times New Roman" w:hAnsi="Times New Roman" w:cs="Times New Roman"/>
                <w:kern w:val="0"/>
                <w:sz w:val="18"/>
                <w:szCs w:val="18"/>
              </w:rPr>
            </w:pPr>
            <w:r w:rsidRPr="003F7728">
              <w:rPr>
                <w:rFonts w:ascii="Times New Roman" w:cs="Times New Roman"/>
                <w:kern w:val="0"/>
                <w:sz w:val="18"/>
                <w:szCs w:val="18"/>
              </w:rPr>
              <w:t>程</w:t>
            </w:r>
          </w:p>
        </w:tc>
        <w:tc>
          <w:tcPr>
            <w:tcW w:w="1384" w:type="dxa"/>
            <w:gridSpan w:val="2"/>
            <w:tcBorders>
              <w:top w:val="double" w:sz="4" w:space="0" w:color="auto"/>
            </w:tcBorders>
            <w:vAlign w:val="center"/>
          </w:tcPr>
          <w:p w:rsidR="00446E60" w:rsidRPr="003F7728" w:rsidRDefault="005617ED" w:rsidP="005D3B08">
            <w:pPr>
              <w:widowControl/>
              <w:jc w:val="center"/>
              <w:rPr>
                <w:rFonts w:ascii="Times New Roman" w:hAnsi="Times New Roman" w:cs="Times New Roman"/>
                <w:kern w:val="0"/>
                <w:sz w:val="18"/>
                <w:szCs w:val="18"/>
              </w:rPr>
            </w:pPr>
            <w:r w:rsidRPr="003F7728">
              <w:rPr>
                <w:rFonts w:ascii="Times New Roman" w:cs="Times New Roman"/>
                <w:kern w:val="0"/>
                <w:sz w:val="18"/>
                <w:szCs w:val="18"/>
              </w:rPr>
              <w:t>公共</w:t>
            </w:r>
            <w:r w:rsidRPr="003F7728">
              <w:rPr>
                <w:rFonts w:ascii="Times New Roman" w:cs="Times New Roman" w:hint="eastAsia"/>
                <w:kern w:val="0"/>
                <w:sz w:val="18"/>
                <w:szCs w:val="18"/>
              </w:rPr>
              <w:t>必</w:t>
            </w:r>
            <w:r w:rsidR="00446E60" w:rsidRPr="003F7728">
              <w:rPr>
                <w:rFonts w:ascii="Times New Roman" w:cs="Times New Roman"/>
                <w:kern w:val="0"/>
                <w:sz w:val="18"/>
                <w:szCs w:val="18"/>
              </w:rPr>
              <w:t>修课</w:t>
            </w:r>
          </w:p>
        </w:tc>
        <w:tc>
          <w:tcPr>
            <w:tcW w:w="1203" w:type="dxa"/>
            <w:tcBorders>
              <w:top w:val="double" w:sz="4" w:space="0" w:color="auto"/>
            </w:tcBorders>
            <w:vAlign w:val="center"/>
          </w:tcPr>
          <w:p w:rsidR="00446E60" w:rsidRPr="003F7728" w:rsidRDefault="00446E60" w:rsidP="005D3B08">
            <w:pPr>
              <w:jc w:val="center"/>
              <w:rPr>
                <w:rFonts w:ascii="Times New Roman" w:hAnsi="Times New Roman" w:cs="Times New Roman"/>
                <w:sz w:val="18"/>
                <w:szCs w:val="18"/>
                <w:highlight w:val="yellow"/>
              </w:rPr>
            </w:pPr>
          </w:p>
        </w:tc>
        <w:tc>
          <w:tcPr>
            <w:tcW w:w="3118" w:type="dxa"/>
            <w:tcBorders>
              <w:top w:val="double" w:sz="4" w:space="0" w:color="auto"/>
            </w:tcBorders>
            <w:vAlign w:val="center"/>
          </w:tcPr>
          <w:p w:rsidR="00446E60" w:rsidRPr="003F7728" w:rsidRDefault="005617ED" w:rsidP="005D3B08">
            <w:pPr>
              <w:jc w:val="center"/>
              <w:rPr>
                <w:rFonts w:ascii="Times New Roman" w:hAnsi="Times New Roman" w:cs="Times New Roman"/>
                <w:sz w:val="18"/>
                <w:szCs w:val="18"/>
              </w:rPr>
            </w:pPr>
            <w:r w:rsidRPr="003F7728">
              <w:rPr>
                <w:rFonts w:ascii="Times New Roman" w:hAnsi="Times New Roman" w:cs="Times New Roman" w:hint="eastAsia"/>
                <w:sz w:val="18"/>
                <w:szCs w:val="18"/>
              </w:rPr>
              <w:t>论文写作指导</w:t>
            </w:r>
          </w:p>
        </w:tc>
        <w:tc>
          <w:tcPr>
            <w:tcW w:w="993" w:type="dxa"/>
            <w:tcBorders>
              <w:top w:val="double" w:sz="4" w:space="0" w:color="auto"/>
            </w:tcBorders>
            <w:vAlign w:val="center"/>
          </w:tcPr>
          <w:p w:rsidR="00446E60" w:rsidRPr="003F7728" w:rsidRDefault="005617ED" w:rsidP="005D3B08">
            <w:pPr>
              <w:jc w:val="center"/>
              <w:rPr>
                <w:rFonts w:ascii="Times New Roman" w:hAnsi="Times New Roman" w:cs="Times New Roman"/>
                <w:sz w:val="18"/>
                <w:szCs w:val="18"/>
              </w:rPr>
            </w:pPr>
            <w:r w:rsidRPr="003F7728">
              <w:rPr>
                <w:rFonts w:ascii="Times New Roman" w:hAnsi="Times New Roman" w:cs="Times New Roman" w:hint="eastAsia"/>
                <w:sz w:val="18"/>
                <w:szCs w:val="18"/>
              </w:rPr>
              <w:t>2</w:t>
            </w:r>
          </w:p>
        </w:tc>
        <w:tc>
          <w:tcPr>
            <w:tcW w:w="1134" w:type="dxa"/>
            <w:tcBorders>
              <w:top w:val="double" w:sz="4" w:space="0" w:color="auto"/>
            </w:tcBorders>
            <w:vAlign w:val="center"/>
          </w:tcPr>
          <w:p w:rsidR="00446E60" w:rsidRPr="003F7728" w:rsidRDefault="005617ED" w:rsidP="00DF14E8">
            <w:pPr>
              <w:jc w:val="center"/>
              <w:rPr>
                <w:rFonts w:ascii="Times New Roman" w:hAnsi="Times New Roman" w:cs="Times New Roman"/>
                <w:sz w:val="18"/>
                <w:szCs w:val="18"/>
              </w:rPr>
            </w:pPr>
            <w:r w:rsidRPr="003F7728">
              <w:rPr>
                <w:rFonts w:ascii="Times New Roman" w:hAnsi="Times New Roman" w:cs="Times New Roman" w:hint="eastAsia"/>
                <w:sz w:val="18"/>
                <w:szCs w:val="18"/>
              </w:rPr>
              <w:t>16/</w:t>
            </w:r>
            <w:r w:rsidR="00DF14E8" w:rsidRPr="003F7728">
              <w:rPr>
                <w:rFonts w:ascii="Times New Roman" w:hAnsi="Times New Roman" w:cs="Times New Roman" w:hint="eastAsia"/>
                <w:sz w:val="18"/>
                <w:szCs w:val="18"/>
              </w:rPr>
              <w:t>1</w:t>
            </w:r>
          </w:p>
        </w:tc>
        <w:tc>
          <w:tcPr>
            <w:tcW w:w="1417" w:type="dxa"/>
            <w:tcBorders>
              <w:top w:val="double" w:sz="4" w:space="0" w:color="auto"/>
              <w:right w:val="double" w:sz="4" w:space="0" w:color="auto"/>
            </w:tcBorders>
            <w:vAlign w:val="center"/>
          </w:tcPr>
          <w:p w:rsidR="005617ED" w:rsidRPr="003F7728" w:rsidRDefault="00B41EF4" w:rsidP="005D3B08">
            <w:pPr>
              <w:jc w:val="center"/>
              <w:rPr>
                <w:rFonts w:ascii="Times New Roman" w:hAnsi="Times New Roman" w:cs="Times New Roman"/>
                <w:sz w:val="18"/>
                <w:szCs w:val="18"/>
              </w:rPr>
            </w:pPr>
            <w:r w:rsidRPr="003F7728">
              <w:rPr>
                <w:rFonts w:ascii="Times New Roman" w:hAnsi="Times New Roman" w:cs="Times New Roman" w:hint="eastAsia"/>
                <w:sz w:val="18"/>
                <w:szCs w:val="18"/>
              </w:rPr>
              <w:t>1</w:t>
            </w:r>
            <w:r w:rsidRPr="003F7728">
              <w:rPr>
                <w:rFonts w:ascii="Times New Roman" w:hAnsi="Times New Roman" w:cs="Times New Roman" w:hint="eastAsia"/>
                <w:sz w:val="18"/>
                <w:szCs w:val="18"/>
              </w:rPr>
              <w:t>学分</w:t>
            </w:r>
          </w:p>
        </w:tc>
      </w:tr>
      <w:tr w:rsidR="005617ED" w:rsidRPr="003F7728" w:rsidTr="005617ED">
        <w:trPr>
          <w:trHeight w:val="350"/>
          <w:jc w:val="center"/>
        </w:trPr>
        <w:tc>
          <w:tcPr>
            <w:tcW w:w="841" w:type="dxa"/>
            <w:vMerge/>
            <w:tcBorders>
              <w:top w:val="double" w:sz="4" w:space="0" w:color="auto"/>
              <w:left w:val="double" w:sz="4" w:space="0" w:color="auto"/>
            </w:tcBorders>
            <w:vAlign w:val="center"/>
          </w:tcPr>
          <w:p w:rsidR="005617ED" w:rsidRPr="003F7728" w:rsidRDefault="005617ED" w:rsidP="005D3B08">
            <w:pPr>
              <w:widowControl/>
              <w:jc w:val="center"/>
              <w:rPr>
                <w:rFonts w:ascii="Times New Roman" w:cs="Times New Roman"/>
                <w:kern w:val="0"/>
                <w:sz w:val="18"/>
                <w:szCs w:val="18"/>
              </w:rPr>
            </w:pPr>
          </w:p>
        </w:tc>
        <w:tc>
          <w:tcPr>
            <w:tcW w:w="1384" w:type="dxa"/>
            <w:gridSpan w:val="2"/>
            <w:vMerge w:val="restart"/>
            <w:tcBorders>
              <w:top w:val="single" w:sz="4" w:space="0" w:color="auto"/>
            </w:tcBorders>
            <w:vAlign w:val="center"/>
          </w:tcPr>
          <w:p w:rsidR="005617ED" w:rsidRPr="003F7728" w:rsidRDefault="005617ED" w:rsidP="005D3B08">
            <w:pPr>
              <w:jc w:val="center"/>
              <w:rPr>
                <w:rFonts w:ascii="Times New Roman" w:cs="Times New Roman"/>
                <w:kern w:val="0"/>
                <w:sz w:val="18"/>
                <w:szCs w:val="18"/>
              </w:rPr>
            </w:pPr>
            <w:r w:rsidRPr="003F7728">
              <w:rPr>
                <w:rFonts w:ascii="Times New Roman" w:cs="Times New Roman" w:hint="eastAsia"/>
                <w:kern w:val="0"/>
                <w:sz w:val="18"/>
                <w:szCs w:val="18"/>
              </w:rPr>
              <w:t>公共选修课</w:t>
            </w:r>
          </w:p>
        </w:tc>
        <w:tc>
          <w:tcPr>
            <w:tcW w:w="1203" w:type="dxa"/>
            <w:tcBorders>
              <w:top w:val="single" w:sz="4" w:space="0" w:color="auto"/>
            </w:tcBorders>
            <w:vAlign w:val="center"/>
          </w:tcPr>
          <w:p w:rsidR="005617ED" w:rsidRPr="003F7728" w:rsidRDefault="005617ED" w:rsidP="005D3B08">
            <w:pPr>
              <w:jc w:val="center"/>
              <w:rPr>
                <w:rFonts w:ascii="Times New Roman" w:hAnsi="Times New Roman" w:cs="Times New Roman"/>
                <w:sz w:val="18"/>
                <w:szCs w:val="18"/>
                <w:highlight w:val="yellow"/>
              </w:rPr>
            </w:pPr>
          </w:p>
        </w:tc>
        <w:tc>
          <w:tcPr>
            <w:tcW w:w="3118" w:type="dxa"/>
            <w:tcBorders>
              <w:top w:val="single" w:sz="4" w:space="0" w:color="auto"/>
            </w:tcBorders>
            <w:vAlign w:val="center"/>
          </w:tcPr>
          <w:p w:rsidR="005617ED" w:rsidRPr="003F7728" w:rsidRDefault="005617ED" w:rsidP="005D3B08">
            <w:pPr>
              <w:jc w:val="center"/>
              <w:rPr>
                <w:rFonts w:ascii="Times New Roman" w:cs="Times New Roman"/>
                <w:sz w:val="18"/>
                <w:szCs w:val="18"/>
              </w:rPr>
            </w:pPr>
            <w:r w:rsidRPr="003F7728">
              <w:rPr>
                <w:rFonts w:ascii="Times New Roman" w:cs="Times New Roman" w:hint="eastAsia"/>
                <w:sz w:val="18"/>
                <w:szCs w:val="18"/>
              </w:rPr>
              <w:t>第二外语</w:t>
            </w:r>
          </w:p>
        </w:tc>
        <w:tc>
          <w:tcPr>
            <w:tcW w:w="993" w:type="dxa"/>
            <w:tcBorders>
              <w:top w:val="single" w:sz="4" w:space="0" w:color="auto"/>
            </w:tcBorders>
            <w:vAlign w:val="center"/>
          </w:tcPr>
          <w:p w:rsidR="005617ED" w:rsidRPr="003F7728" w:rsidRDefault="005617ED" w:rsidP="005D3B08">
            <w:pPr>
              <w:jc w:val="center"/>
              <w:rPr>
                <w:rFonts w:ascii="Times New Roman" w:hAnsi="Times New Roman" w:cs="Times New Roman"/>
                <w:sz w:val="18"/>
                <w:szCs w:val="18"/>
              </w:rPr>
            </w:pPr>
            <w:r w:rsidRPr="003F7728">
              <w:rPr>
                <w:rFonts w:ascii="Times New Roman" w:hAnsi="Times New Roman" w:cs="Times New Roman"/>
                <w:sz w:val="18"/>
                <w:szCs w:val="18"/>
              </w:rPr>
              <w:t>2</w:t>
            </w:r>
          </w:p>
        </w:tc>
        <w:tc>
          <w:tcPr>
            <w:tcW w:w="1134" w:type="dxa"/>
            <w:tcBorders>
              <w:top w:val="single" w:sz="4" w:space="0" w:color="auto"/>
            </w:tcBorders>
            <w:vAlign w:val="center"/>
          </w:tcPr>
          <w:p w:rsidR="005617ED" w:rsidRPr="003F7728" w:rsidRDefault="005617ED" w:rsidP="005D3B08">
            <w:pPr>
              <w:jc w:val="center"/>
              <w:rPr>
                <w:rFonts w:ascii="Times New Roman" w:hAnsi="Times New Roman" w:cs="Times New Roman"/>
                <w:sz w:val="18"/>
                <w:szCs w:val="18"/>
              </w:rPr>
            </w:pPr>
            <w:r w:rsidRPr="003F7728">
              <w:rPr>
                <w:rFonts w:ascii="Times New Roman" w:hAnsi="Times New Roman" w:cs="Times New Roman"/>
                <w:sz w:val="18"/>
                <w:szCs w:val="18"/>
              </w:rPr>
              <w:t>36/2</w:t>
            </w:r>
          </w:p>
        </w:tc>
        <w:tc>
          <w:tcPr>
            <w:tcW w:w="1417" w:type="dxa"/>
            <w:vMerge w:val="restart"/>
            <w:tcBorders>
              <w:top w:val="single" w:sz="4" w:space="0" w:color="auto"/>
              <w:right w:val="double" w:sz="4" w:space="0" w:color="auto"/>
            </w:tcBorders>
            <w:vAlign w:val="center"/>
          </w:tcPr>
          <w:p w:rsidR="005617ED" w:rsidRPr="003F7728" w:rsidRDefault="005617ED" w:rsidP="005D3B08">
            <w:pPr>
              <w:jc w:val="center"/>
              <w:rPr>
                <w:rFonts w:ascii="Times New Roman" w:hAnsi="Times New Roman" w:cs="Times New Roman"/>
                <w:sz w:val="18"/>
                <w:szCs w:val="18"/>
              </w:rPr>
            </w:pPr>
            <w:bookmarkStart w:id="0" w:name="_GoBack"/>
            <w:bookmarkEnd w:id="0"/>
          </w:p>
          <w:p w:rsidR="005617ED" w:rsidRPr="003F7728" w:rsidRDefault="005617ED" w:rsidP="005D3B08">
            <w:pPr>
              <w:jc w:val="center"/>
              <w:rPr>
                <w:rFonts w:ascii="Times New Roman" w:hAnsi="Times New Roman" w:cs="Times New Roman"/>
                <w:sz w:val="18"/>
                <w:szCs w:val="18"/>
              </w:rPr>
            </w:pPr>
            <w:r w:rsidRPr="003F7728">
              <w:rPr>
                <w:rFonts w:ascii="Times New Roman" w:hAnsi="Times New Roman" w:cs="Times New Roman" w:hint="eastAsia"/>
                <w:sz w:val="18"/>
                <w:szCs w:val="18"/>
              </w:rPr>
              <w:t>4</w:t>
            </w:r>
            <w:r w:rsidRPr="003F7728">
              <w:rPr>
                <w:rFonts w:ascii="Times New Roman" w:hAnsi="Times New Roman" w:cs="Times New Roman" w:hint="eastAsia"/>
                <w:sz w:val="18"/>
                <w:szCs w:val="18"/>
              </w:rPr>
              <w:t>学分（限选）</w:t>
            </w:r>
          </w:p>
        </w:tc>
      </w:tr>
      <w:tr w:rsidR="007C3A49" w:rsidRPr="003F7728" w:rsidTr="004B25FB">
        <w:trPr>
          <w:trHeight w:val="120"/>
          <w:jc w:val="center"/>
        </w:trPr>
        <w:tc>
          <w:tcPr>
            <w:tcW w:w="841" w:type="dxa"/>
            <w:vMerge/>
            <w:tcBorders>
              <w:top w:val="double" w:sz="4" w:space="0" w:color="auto"/>
              <w:left w:val="double" w:sz="4" w:space="0" w:color="auto"/>
            </w:tcBorders>
            <w:vAlign w:val="center"/>
          </w:tcPr>
          <w:p w:rsidR="00446E60" w:rsidRPr="003F7728" w:rsidRDefault="00446E60" w:rsidP="005D3B08">
            <w:pPr>
              <w:widowControl/>
              <w:jc w:val="center"/>
              <w:rPr>
                <w:rFonts w:ascii="Times New Roman" w:hAnsi="Times New Roman" w:cs="Times New Roman"/>
                <w:kern w:val="0"/>
                <w:sz w:val="18"/>
                <w:szCs w:val="18"/>
              </w:rPr>
            </w:pPr>
          </w:p>
        </w:tc>
        <w:tc>
          <w:tcPr>
            <w:tcW w:w="1384" w:type="dxa"/>
            <w:gridSpan w:val="2"/>
            <w:vMerge/>
            <w:tcBorders>
              <w:bottom w:val="single" w:sz="4" w:space="0" w:color="auto"/>
            </w:tcBorders>
            <w:vAlign w:val="center"/>
          </w:tcPr>
          <w:p w:rsidR="00446E60" w:rsidRPr="003F7728" w:rsidRDefault="00446E60" w:rsidP="005D3B08">
            <w:pPr>
              <w:widowControl/>
              <w:jc w:val="center"/>
              <w:rPr>
                <w:rFonts w:ascii="Times New Roman" w:hAnsi="Times New Roman" w:cs="Times New Roman"/>
                <w:kern w:val="0"/>
                <w:sz w:val="18"/>
                <w:szCs w:val="18"/>
              </w:rPr>
            </w:pPr>
          </w:p>
        </w:tc>
        <w:tc>
          <w:tcPr>
            <w:tcW w:w="1203" w:type="dxa"/>
            <w:tcBorders>
              <w:top w:val="single" w:sz="4" w:space="0" w:color="auto"/>
              <w:bottom w:val="single" w:sz="4" w:space="0" w:color="auto"/>
            </w:tcBorders>
            <w:vAlign w:val="center"/>
          </w:tcPr>
          <w:p w:rsidR="00446E60" w:rsidRPr="003F7728" w:rsidRDefault="00446E60" w:rsidP="005D3B08">
            <w:pPr>
              <w:jc w:val="center"/>
              <w:rPr>
                <w:rFonts w:ascii="Times New Roman" w:hAnsi="Times New Roman" w:cs="Times New Roman"/>
                <w:sz w:val="18"/>
                <w:szCs w:val="18"/>
                <w:highlight w:val="yellow"/>
              </w:rPr>
            </w:pPr>
          </w:p>
        </w:tc>
        <w:tc>
          <w:tcPr>
            <w:tcW w:w="3118" w:type="dxa"/>
            <w:tcBorders>
              <w:top w:val="single" w:sz="4" w:space="0" w:color="auto"/>
              <w:bottom w:val="single" w:sz="4" w:space="0" w:color="auto"/>
            </w:tcBorders>
            <w:vAlign w:val="center"/>
          </w:tcPr>
          <w:p w:rsidR="00446E60" w:rsidRPr="003F7728" w:rsidRDefault="005617ED" w:rsidP="005617ED">
            <w:pPr>
              <w:jc w:val="center"/>
              <w:rPr>
                <w:rFonts w:ascii="Times New Roman" w:cs="Times New Roman"/>
                <w:sz w:val="18"/>
                <w:szCs w:val="18"/>
              </w:rPr>
            </w:pPr>
            <w:r w:rsidRPr="003F7728">
              <w:rPr>
                <w:rFonts w:ascii="Times New Roman" w:cs="Times New Roman" w:hint="eastAsia"/>
                <w:sz w:val="18"/>
                <w:szCs w:val="18"/>
              </w:rPr>
              <w:t>学术写作与</w:t>
            </w:r>
            <w:r w:rsidR="00086C48" w:rsidRPr="003F7728">
              <w:rPr>
                <w:rFonts w:ascii="Times New Roman" w:cs="Times New Roman" w:hint="eastAsia"/>
                <w:sz w:val="18"/>
                <w:szCs w:val="18"/>
              </w:rPr>
              <w:t>研究方法</w:t>
            </w:r>
          </w:p>
        </w:tc>
        <w:tc>
          <w:tcPr>
            <w:tcW w:w="993" w:type="dxa"/>
            <w:tcBorders>
              <w:top w:val="single" w:sz="4" w:space="0" w:color="auto"/>
              <w:bottom w:val="single" w:sz="4" w:space="0" w:color="auto"/>
            </w:tcBorders>
            <w:vAlign w:val="center"/>
          </w:tcPr>
          <w:p w:rsidR="00446E60" w:rsidRPr="003F7728" w:rsidRDefault="005617ED" w:rsidP="005D3B08">
            <w:pPr>
              <w:jc w:val="center"/>
              <w:rPr>
                <w:rFonts w:ascii="Times New Roman" w:hAnsi="Times New Roman" w:cs="Times New Roman"/>
                <w:sz w:val="18"/>
                <w:szCs w:val="18"/>
              </w:rPr>
            </w:pPr>
            <w:r w:rsidRPr="003F7728">
              <w:rPr>
                <w:rFonts w:ascii="Times New Roman" w:hAnsi="Times New Roman" w:cs="Times New Roman" w:hint="eastAsia"/>
                <w:sz w:val="18"/>
                <w:szCs w:val="18"/>
              </w:rPr>
              <w:t>3</w:t>
            </w:r>
          </w:p>
        </w:tc>
        <w:tc>
          <w:tcPr>
            <w:tcW w:w="1134" w:type="dxa"/>
            <w:tcBorders>
              <w:top w:val="single" w:sz="4" w:space="0" w:color="auto"/>
              <w:bottom w:val="single" w:sz="4" w:space="0" w:color="auto"/>
            </w:tcBorders>
            <w:vAlign w:val="center"/>
          </w:tcPr>
          <w:p w:rsidR="00446E60" w:rsidRPr="003F7728" w:rsidRDefault="005617ED" w:rsidP="005617ED">
            <w:pPr>
              <w:jc w:val="center"/>
              <w:rPr>
                <w:rFonts w:ascii="Times New Roman" w:hAnsi="Times New Roman" w:cs="Times New Roman"/>
                <w:sz w:val="18"/>
                <w:szCs w:val="18"/>
              </w:rPr>
            </w:pPr>
            <w:r w:rsidRPr="003F7728">
              <w:rPr>
                <w:rFonts w:ascii="Times New Roman" w:hAnsi="Times New Roman" w:cs="Times New Roman" w:hint="eastAsia"/>
                <w:sz w:val="18"/>
                <w:szCs w:val="18"/>
              </w:rPr>
              <w:t>36</w:t>
            </w:r>
            <w:r w:rsidR="00446E60" w:rsidRPr="003F7728">
              <w:rPr>
                <w:rFonts w:ascii="Times New Roman" w:hAnsi="Times New Roman" w:cs="Times New Roman" w:hint="eastAsia"/>
                <w:sz w:val="18"/>
                <w:szCs w:val="18"/>
              </w:rPr>
              <w:t>/</w:t>
            </w:r>
            <w:r w:rsidR="00446E60" w:rsidRPr="003F7728">
              <w:rPr>
                <w:rFonts w:ascii="Times New Roman" w:hAnsi="Times New Roman" w:cs="Times New Roman"/>
                <w:sz w:val="18"/>
                <w:szCs w:val="18"/>
              </w:rPr>
              <w:t>2</w:t>
            </w:r>
          </w:p>
        </w:tc>
        <w:tc>
          <w:tcPr>
            <w:tcW w:w="1417" w:type="dxa"/>
            <w:vMerge/>
            <w:tcBorders>
              <w:bottom w:val="single" w:sz="4" w:space="0" w:color="auto"/>
              <w:right w:val="double" w:sz="4" w:space="0" w:color="auto"/>
            </w:tcBorders>
            <w:vAlign w:val="center"/>
          </w:tcPr>
          <w:p w:rsidR="00446E60" w:rsidRPr="003F7728" w:rsidRDefault="00446E60" w:rsidP="005D3B08">
            <w:pPr>
              <w:jc w:val="center"/>
              <w:rPr>
                <w:rFonts w:ascii="Times New Roman" w:hAnsi="Times New Roman" w:cs="Times New Roman"/>
                <w:sz w:val="18"/>
                <w:szCs w:val="18"/>
              </w:rPr>
            </w:pPr>
          </w:p>
        </w:tc>
      </w:tr>
      <w:tr w:rsidR="007C3A49" w:rsidRPr="003F7728" w:rsidTr="00857733">
        <w:trPr>
          <w:trHeight w:val="170"/>
          <w:jc w:val="center"/>
        </w:trPr>
        <w:tc>
          <w:tcPr>
            <w:tcW w:w="841" w:type="dxa"/>
            <w:vMerge/>
            <w:tcBorders>
              <w:left w:val="double" w:sz="4" w:space="0" w:color="auto"/>
            </w:tcBorders>
            <w:vAlign w:val="center"/>
          </w:tcPr>
          <w:p w:rsidR="00446E60" w:rsidRPr="003F7728" w:rsidRDefault="00446E60" w:rsidP="00446E60">
            <w:pPr>
              <w:jc w:val="center"/>
              <w:rPr>
                <w:rFonts w:ascii="Times New Roman" w:hAnsi="Times New Roman" w:cs="Times New Roman"/>
                <w:sz w:val="18"/>
                <w:szCs w:val="18"/>
              </w:rPr>
            </w:pPr>
          </w:p>
        </w:tc>
        <w:tc>
          <w:tcPr>
            <w:tcW w:w="1384" w:type="dxa"/>
            <w:gridSpan w:val="2"/>
            <w:vMerge w:val="restart"/>
            <w:tcBorders>
              <w:top w:val="single" w:sz="4" w:space="0" w:color="auto"/>
            </w:tcBorders>
            <w:vAlign w:val="center"/>
          </w:tcPr>
          <w:p w:rsidR="00446E60" w:rsidRPr="003F7728" w:rsidRDefault="00446E60" w:rsidP="00446E60">
            <w:pPr>
              <w:jc w:val="center"/>
              <w:rPr>
                <w:rFonts w:ascii="Times New Roman" w:hAnsi="Times New Roman" w:cs="Times New Roman"/>
                <w:sz w:val="18"/>
                <w:szCs w:val="18"/>
              </w:rPr>
            </w:pPr>
            <w:r w:rsidRPr="003F7728">
              <w:rPr>
                <w:rFonts w:ascii="Times New Roman" w:cs="Times New Roman"/>
                <w:sz w:val="18"/>
                <w:szCs w:val="18"/>
              </w:rPr>
              <w:t>专业选修课</w:t>
            </w:r>
          </w:p>
        </w:tc>
        <w:tc>
          <w:tcPr>
            <w:tcW w:w="1203" w:type="dxa"/>
            <w:tcBorders>
              <w:top w:val="single" w:sz="4" w:space="0" w:color="auto"/>
            </w:tcBorders>
            <w:vAlign w:val="center"/>
          </w:tcPr>
          <w:p w:rsidR="00446E60" w:rsidRPr="003F7728" w:rsidRDefault="00446E60" w:rsidP="00446E60">
            <w:pPr>
              <w:widowControl/>
              <w:jc w:val="center"/>
              <w:rPr>
                <w:rFonts w:ascii="Times New Roman" w:hAnsi="Times New Roman" w:cs="Times New Roman"/>
                <w:kern w:val="0"/>
                <w:sz w:val="18"/>
                <w:szCs w:val="18"/>
                <w:highlight w:val="yellow"/>
              </w:rPr>
            </w:pPr>
          </w:p>
        </w:tc>
        <w:tc>
          <w:tcPr>
            <w:tcW w:w="3118" w:type="dxa"/>
            <w:tcBorders>
              <w:top w:val="single" w:sz="4" w:space="0" w:color="auto"/>
            </w:tcBorders>
            <w:vAlign w:val="center"/>
          </w:tcPr>
          <w:p w:rsidR="00446E60" w:rsidRPr="003F7728" w:rsidRDefault="00DF0C7A" w:rsidP="00446E60">
            <w:pPr>
              <w:jc w:val="center"/>
              <w:rPr>
                <w:rFonts w:ascii="Times New Roman" w:hAnsi="Times New Roman" w:cs="Times New Roman"/>
                <w:kern w:val="0"/>
                <w:sz w:val="18"/>
                <w:szCs w:val="18"/>
              </w:rPr>
            </w:pPr>
            <w:r w:rsidRPr="003F7728">
              <w:rPr>
                <w:rFonts w:ascii="Times New Roman" w:hAnsi="宋体" w:cs="Times New Roman"/>
                <w:kern w:val="0"/>
                <w:sz w:val="18"/>
                <w:szCs w:val="18"/>
              </w:rPr>
              <w:t>英汉语言对比</w:t>
            </w:r>
          </w:p>
        </w:tc>
        <w:tc>
          <w:tcPr>
            <w:tcW w:w="993" w:type="dxa"/>
            <w:tcBorders>
              <w:top w:val="single" w:sz="4" w:space="0" w:color="auto"/>
            </w:tcBorders>
            <w:vAlign w:val="center"/>
          </w:tcPr>
          <w:p w:rsidR="00446E60" w:rsidRPr="003F7728" w:rsidRDefault="00DF0C7A" w:rsidP="00446E60">
            <w:pPr>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1</w:t>
            </w:r>
          </w:p>
        </w:tc>
        <w:tc>
          <w:tcPr>
            <w:tcW w:w="1134" w:type="dxa"/>
            <w:tcBorders>
              <w:top w:val="single" w:sz="4" w:space="0" w:color="auto"/>
            </w:tcBorders>
            <w:vAlign w:val="center"/>
          </w:tcPr>
          <w:p w:rsidR="00446E60" w:rsidRPr="003F7728" w:rsidRDefault="00446E60" w:rsidP="00446E60">
            <w:pPr>
              <w:jc w:val="center"/>
              <w:rPr>
                <w:rFonts w:ascii="Times New Roman" w:hAnsi="Times New Roman" w:cs="Times New Roman"/>
                <w:kern w:val="0"/>
                <w:sz w:val="18"/>
                <w:szCs w:val="18"/>
              </w:rPr>
            </w:pPr>
            <w:r w:rsidRPr="003F7728">
              <w:rPr>
                <w:rFonts w:ascii="Times New Roman" w:hAnsi="Times New Roman" w:cs="Times New Roman" w:hint="eastAsia"/>
                <w:sz w:val="18"/>
                <w:szCs w:val="18"/>
              </w:rPr>
              <w:t>36</w:t>
            </w:r>
            <w:r w:rsidRPr="003F7728">
              <w:rPr>
                <w:rFonts w:ascii="Times New Roman" w:hAnsi="Times New Roman" w:cs="Times New Roman"/>
                <w:sz w:val="18"/>
                <w:szCs w:val="18"/>
              </w:rPr>
              <w:t>/</w:t>
            </w:r>
            <w:r w:rsidRPr="003F7728">
              <w:rPr>
                <w:rFonts w:ascii="Times New Roman" w:hAnsi="Times New Roman" w:cs="Times New Roman" w:hint="eastAsia"/>
                <w:sz w:val="18"/>
                <w:szCs w:val="18"/>
              </w:rPr>
              <w:t>2</w:t>
            </w:r>
          </w:p>
        </w:tc>
        <w:tc>
          <w:tcPr>
            <w:tcW w:w="1417" w:type="dxa"/>
            <w:vMerge w:val="restart"/>
            <w:tcBorders>
              <w:top w:val="double" w:sz="4" w:space="0" w:color="auto"/>
              <w:right w:val="double" w:sz="4" w:space="0" w:color="auto"/>
            </w:tcBorders>
            <w:vAlign w:val="center"/>
          </w:tcPr>
          <w:p w:rsidR="00446E60" w:rsidRPr="003F7728" w:rsidRDefault="00446E60" w:rsidP="00446E60">
            <w:pPr>
              <w:jc w:val="center"/>
              <w:rPr>
                <w:rFonts w:ascii="Times New Roman" w:hAnsi="Times New Roman" w:cs="Times New Roman"/>
                <w:sz w:val="18"/>
                <w:szCs w:val="18"/>
              </w:rPr>
            </w:pPr>
            <w:r w:rsidRPr="003F7728">
              <w:rPr>
                <w:rFonts w:ascii="Times New Roman" w:hAnsi="Times New Roman" w:cs="Times New Roman" w:hint="eastAsia"/>
                <w:sz w:val="18"/>
                <w:szCs w:val="18"/>
              </w:rPr>
              <w:t>必须达到</w:t>
            </w:r>
            <w:r w:rsidRPr="003F7728">
              <w:rPr>
                <w:rFonts w:ascii="Times New Roman" w:hAnsi="Times New Roman" w:cs="Times New Roman" w:hint="eastAsia"/>
                <w:sz w:val="18"/>
                <w:szCs w:val="18"/>
              </w:rPr>
              <w:t>1</w:t>
            </w:r>
            <w:r w:rsidR="005617ED" w:rsidRPr="003F7728">
              <w:rPr>
                <w:rFonts w:ascii="Times New Roman" w:hAnsi="Times New Roman" w:cs="Times New Roman" w:hint="eastAsia"/>
                <w:sz w:val="18"/>
                <w:szCs w:val="18"/>
              </w:rPr>
              <w:t>0</w:t>
            </w:r>
          </w:p>
          <w:p w:rsidR="00446E60" w:rsidRPr="003F7728" w:rsidRDefault="00446E60" w:rsidP="00446E60">
            <w:pPr>
              <w:jc w:val="center"/>
              <w:rPr>
                <w:rFonts w:ascii="Times New Roman" w:hAnsi="Times New Roman" w:cs="Times New Roman"/>
                <w:sz w:val="18"/>
                <w:szCs w:val="18"/>
              </w:rPr>
            </w:pPr>
            <w:r w:rsidRPr="003F7728">
              <w:rPr>
                <w:rFonts w:ascii="Times New Roman" w:hAnsi="Times New Roman" w:cs="Times New Roman" w:hint="eastAsia"/>
                <w:sz w:val="18"/>
                <w:szCs w:val="18"/>
              </w:rPr>
              <w:t>学分以上</w:t>
            </w:r>
          </w:p>
        </w:tc>
      </w:tr>
      <w:tr w:rsidR="00DF0C7A" w:rsidRPr="003F7728" w:rsidTr="004B25FB">
        <w:trPr>
          <w:trHeight w:val="220"/>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ign w:val="center"/>
          </w:tcPr>
          <w:p w:rsidR="00DF0C7A" w:rsidRPr="003F7728" w:rsidRDefault="00DF0C7A" w:rsidP="00446E60">
            <w:pPr>
              <w:jc w:val="center"/>
              <w:rPr>
                <w:rFonts w:ascii="Times New Roman" w:hAnsi="Times New Roman" w:cs="Times New Roman"/>
                <w:sz w:val="18"/>
                <w:szCs w:val="18"/>
              </w:rPr>
            </w:pPr>
          </w:p>
        </w:tc>
        <w:tc>
          <w:tcPr>
            <w:tcW w:w="1203" w:type="dxa"/>
            <w:vAlign w:val="center"/>
          </w:tcPr>
          <w:p w:rsidR="00DF0C7A" w:rsidRPr="003F7728" w:rsidRDefault="00DF0C7A" w:rsidP="00446E60">
            <w:pPr>
              <w:widowControl/>
              <w:jc w:val="center"/>
              <w:rPr>
                <w:rFonts w:ascii="Times New Roman" w:hAnsi="Times New Roman" w:cs="Times New Roman"/>
                <w:kern w:val="0"/>
                <w:sz w:val="18"/>
                <w:szCs w:val="18"/>
                <w:highlight w:val="yellow"/>
              </w:rPr>
            </w:pPr>
          </w:p>
        </w:tc>
        <w:tc>
          <w:tcPr>
            <w:tcW w:w="3118" w:type="dxa"/>
            <w:vAlign w:val="center"/>
          </w:tcPr>
          <w:p w:rsidR="00DF0C7A" w:rsidRPr="003F7728" w:rsidRDefault="00DF0C7A" w:rsidP="00410047">
            <w:pPr>
              <w:jc w:val="center"/>
              <w:rPr>
                <w:rFonts w:ascii="Times New Roman" w:hAnsi="Times New Roman" w:cs="Times New Roman"/>
                <w:sz w:val="18"/>
                <w:szCs w:val="18"/>
              </w:rPr>
            </w:pPr>
            <w:r w:rsidRPr="003F7728">
              <w:rPr>
                <w:rFonts w:ascii="Times New Roman" w:cs="Times New Roman"/>
                <w:sz w:val="18"/>
                <w:szCs w:val="18"/>
              </w:rPr>
              <w:t>高级英语阅读与写作</w:t>
            </w:r>
          </w:p>
        </w:tc>
        <w:tc>
          <w:tcPr>
            <w:tcW w:w="993" w:type="dxa"/>
            <w:vAlign w:val="center"/>
          </w:tcPr>
          <w:p w:rsidR="00DF0C7A" w:rsidRPr="003F7728" w:rsidRDefault="00DF0C7A" w:rsidP="00410047">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1</w:t>
            </w:r>
          </w:p>
        </w:tc>
        <w:tc>
          <w:tcPr>
            <w:tcW w:w="1134" w:type="dxa"/>
            <w:vAlign w:val="center"/>
          </w:tcPr>
          <w:p w:rsidR="00DF0C7A" w:rsidRPr="003F7728" w:rsidRDefault="00DF0C7A" w:rsidP="00410047">
            <w:pPr>
              <w:widowControl/>
              <w:jc w:val="center"/>
              <w:rPr>
                <w:rFonts w:ascii="Times New Roman" w:hAnsi="Times New Roman" w:cs="Times New Roman"/>
                <w:kern w:val="0"/>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p>
        </w:tc>
      </w:tr>
      <w:tr w:rsidR="00DF0C7A" w:rsidRPr="003F7728" w:rsidTr="004B25FB">
        <w:trPr>
          <w:trHeight w:val="82"/>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ign w:val="center"/>
          </w:tcPr>
          <w:p w:rsidR="00DF0C7A" w:rsidRPr="003F7728" w:rsidRDefault="00DF0C7A" w:rsidP="00446E60">
            <w:pPr>
              <w:jc w:val="center"/>
              <w:rPr>
                <w:rFonts w:ascii="Times New Roman" w:hAnsi="Times New Roman" w:cs="Times New Roman"/>
                <w:sz w:val="18"/>
                <w:szCs w:val="18"/>
              </w:rPr>
            </w:pPr>
          </w:p>
        </w:tc>
        <w:tc>
          <w:tcPr>
            <w:tcW w:w="1203" w:type="dxa"/>
            <w:vAlign w:val="center"/>
          </w:tcPr>
          <w:p w:rsidR="00DF0C7A" w:rsidRPr="003F7728" w:rsidRDefault="00DF0C7A" w:rsidP="00446E60">
            <w:pPr>
              <w:widowControl/>
              <w:jc w:val="center"/>
              <w:rPr>
                <w:rFonts w:ascii="Times New Roman" w:hAnsi="Times New Roman" w:cs="Times New Roman"/>
                <w:kern w:val="0"/>
                <w:sz w:val="18"/>
                <w:szCs w:val="18"/>
                <w:highlight w:val="yellow"/>
              </w:rPr>
            </w:pPr>
          </w:p>
        </w:tc>
        <w:tc>
          <w:tcPr>
            <w:tcW w:w="3118" w:type="dxa"/>
            <w:vAlign w:val="center"/>
          </w:tcPr>
          <w:p w:rsidR="00DF0C7A" w:rsidRPr="003F7728" w:rsidRDefault="00DF0C7A" w:rsidP="00AD34A9">
            <w:pPr>
              <w:jc w:val="center"/>
              <w:rPr>
                <w:rFonts w:ascii="Times New Roman" w:hAnsi="Times New Roman" w:cs="Times New Roman"/>
                <w:sz w:val="18"/>
                <w:szCs w:val="18"/>
              </w:rPr>
            </w:pPr>
            <w:r w:rsidRPr="003F7728">
              <w:rPr>
                <w:rFonts w:ascii="Times New Roman" w:cs="Times New Roman"/>
                <w:sz w:val="18"/>
                <w:szCs w:val="18"/>
              </w:rPr>
              <w:t>中国科技翻译</w:t>
            </w:r>
            <w:r w:rsidRPr="003F7728">
              <w:rPr>
                <w:rFonts w:ascii="Times New Roman" w:cs="Times New Roman" w:hint="eastAsia"/>
                <w:sz w:val="18"/>
                <w:szCs w:val="18"/>
              </w:rPr>
              <w:t>简</w:t>
            </w:r>
            <w:r w:rsidRPr="003F7728">
              <w:rPr>
                <w:rFonts w:ascii="Times New Roman" w:cs="Times New Roman"/>
                <w:sz w:val="18"/>
                <w:szCs w:val="18"/>
              </w:rPr>
              <w:t>史</w:t>
            </w:r>
          </w:p>
        </w:tc>
        <w:tc>
          <w:tcPr>
            <w:tcW w:w="993" w:type="dxa"/>
            <w:vAlign w:val="center"/>
          </w:tcPr>
          <w:p w:rsidR="00DF0C7A" w:rsidRPr="003F7728" w:rsidRDefault="00DF0C7A" w:rsidP="00AD34A9">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1</w:t>
            </w:r>
          </w:p>
        </w:tc>
        <w:tc>
          <w:tcPr>
            <w:tcW w:w="1134" w:type="dxa"/>
            <w:vAlign w:val="center"/>
          </w:tcPr>
          <w:p w:rsidR="00DF0C7A" w:rsidRPr="003F7728" w:rsidRDefault="00DF0C7A" w:rsidP="00AD34A9">
            <w:pPr>
              <w:widowControl/>
              <w:jc w:val="center"/>
              <w:rPr>
                <w:rFonts w:ascii="Times New Roman" w:hAnsi="Times New Roman" w:cs="Times New Roman"/>
                <w:kern w:val="0"/>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p>
        </w:tc>
      </w:tr>
      <w:tr w:rsidR="00DF0C7A" w:rsidRPr="003F7728" w:rsidTr="004B25FB">
        <w:trPr>
          <w:trHeight w:val="170"/>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ign w:val="center"/>
          </w:tcPr>
          <w:p w:rsidR="00DF0C7A" w:rsidRPr="003F7728" w:rsidRDefault="00DF0C7A" w:rsidP="00446E60">
            <w:pPr>
              <w:jc w:val="center"/>
              <w:rPr>
                <w:rFonts w:ascii="Times New Roman" w:hAnsi="Times New Roman" w:cs="Times New Roman"/>
                <w:sz w:val="18"/>
                <w:szCs w:val="18"/>
              </w:rPr>
            </w:pPr>
          </w:p>
        </w:tc>
        <w:tc>
          <w:tcPr>
            <w:tcW w:w="1203" w:type="dxa"/>
            <w:vAlign w:val="center"/>
          </w:tcPr>
          <w:p w:rsidR="00DF0C7A" w:rsidRPr="003F7728" w:rsidRDefault="00DF0C7A" w:rsidP="003A2A19">
            <w:pPr>
              <w:widowControl/>
              <w:jc w:val="center"/>
              <w:rPr>
                <w:rFonts w:ascii="Times New Roman" w:hAnsi="Times New Roman" w:cs="Times New Roman"/>
                <w:kern w:val="0"/>
                <w:sz w:val="18"/>
                <w:szCs w:val="18"/>
                <w:highlight w:val="yellow"/>
              </w:rPr>
            </w:pPr>
          </w:p>
        </w:tc>
        <w:tc>
          <w:tcPr>
            <w:tcW w:w="3118" w:type="dxa"/>
            <w:vAlign w:val="center"/>
          </w:tcPr>
          <w:p w:rsidR="00346459" w:rsidRPr="003F7728" w:rsidRDefault="00DF0C7A" w:rsidP="00346459">
            <w:pPr>
              <w:jc w:val="center"/>
              <w:rPr>
                <w:rFonts w:ascii="Times New Roman" w:hAnsi="Times New Roman" w:cs="Times New Roman"/>
                <w:sz w:val="18"/>
                <w:szCs w:val="18"/>
              </w:rPr>
            </w:pPr>
            <w:r w:rsidRPr="003F7728">
              <w:rPr>
                <w:rFonts w:ascii="Times New Roman" w:hAnsi="Times New Roman" w:cs="Times New Roman" w:hint="eastAsia"/>
                <w:sz w:val="18"/>
                <w:szCs w:val="18"/>
              </w:rPr>
              <w:t>中国典籍英译</w:t>
            </w:r>
          </w:p>
        </w:tc>
        <w:tc>
          <w:tcPr>
            <w:tcW w:w="993" w:type="dxa"/>
            <w:vAlign w:val="center"/>
          </w:tcPr>
          <w:p w:rsidR="00DF0C7A" w:rsidRPr="003F7728" w:rsidRDefault="00DF0C7A" w:rsidP="00615200">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2</w:t>
            </w:r>
          </w:p>
        </w:tc>
        <w:tc>
          <w:tcPr>
            <w:tcW w:w="1134" w:type="dxa"/>
            <w:vAlign w:val="center"/>
          </w:tcPr>
          <w:p w:rsidR="00DF0C7A" w:rsidRPr="003F7728" w:rsidRDefault="00DF0C7A" w:rsidP="00615200">
            <w:pPr>
              <w:widowControl/>
              <w:jc w:val="center"/>
              <w:rPr>
                <w:rFonts w:ascii="Times New Roman" w:hAnsi="Times New Roman" w:cs="Times New Roman"/>
                <w:kern w:val="0"/>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p>
        </w:tc>
      </w:tr>
      <w:tr w:rsidR="00DF0C7A" w:rsidRPr="003F7728" w:rsidTr="004F2236">
        <w:trPr>
          <w:trHeight w:val="340"/>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ign w:val="center"/>
          </w:tcPr>
          <w:p w:rsidR="00DF0C7A" w:rsidRPr="003F7728" w:rsidRDefault="00DF0C7A" w:rsidP="00446E60">
            <w:pPr>
              <w:jc w:val="center"/>
              <w:rPr>
                <w:rFonts w:ascii="Times New Roman" w:hAnsi="Times New Roman" w:cs="Times New Roman"/>
                <w:sz w:val="18"/>
                <w:szCs w:val="18"/>
              </w:rPr>
            </w:pPr>
          </w:p>
        </w:tc>
        <w:tc>
          <w:tcPr>
            <w:tcW w:w="1203" w:type="dxa"/>
            <w:vAlign w:val="center"/>
          </w:tcPr>
          <w:p w:rsidR="00DF0C7A" w:rsidRPr="003F7728" w:rsidRDefault="00DF0C7A" w:rsidP="00446E60">
            <w:pPr>
              <w:widowControl/>
              <w:jc w:val="center"/>
              <w:rPr>
                <w:rFonts w:ascii="Times New Roman" w:hAnsi="Times New Roman" w:cs="Times New Roman"/>
                <w:kern w:val="0"/>
                <w:sz w:val="18"/>
                <w:szCs w:val="18"/>
                <w:highlight w:val="yellow"/>
              </w:rPr>
            </w:pPr>
          </w:p>
        </w:tc>
        <w:tc>
          <w:tcPr>
            <w:tcW w:w="3118" w:type="dxa"/>
            <w:vAlign w:val="center"/>
          </w:tcPr>
          <w:p w:rsidR="00DF0C7A" w:rsidRPr="003F7728" w:rsidRDefault="00DF0C7A" w:rsidP="00506EFB">
            <w:pPr>
              <w:jc w:val="center"/>
              <w:rPr>
                <w:rFonts w:ascii="Times New Roman" w:cs="Times New Roman"/>
                <w:sz w:val="18"/>
                <w:szCs w:val="18"/>
              </w:rPr>
            </w:pPr>
            <w:r w:rsidRPr="003F7728">
              <w:rPr>
                <w:rFonts w:ascii="Times New Roman" w:cs="Times New Roman" w:hint="eastAsia"/>
                <w:sz w:val="18"/>
                <w:szCs w:val="18"/>
              </w:rPr>
              <w:t>翻译鉴赏与批评</w:t>
            </w:r>
          </w:p>
        </w:tc>
        <w:tc>
          <w:tcPr>
            <w:tcW w:w="993" w:type="dxa"/>
            <w:tcBorders>
              <w:bottom w:val="single" w:sz="4" w:space="0" w:color="auto"/>
            </w:tcBorders>
            <w:vAlign w:val="center"/>
          </w:tcPr>
          <w:p w:rsidR="00DF0C7A" w:rsidRPr="003F7728" w:rsidRDefault="00DF0C7A" w:rsidP="00506EFB">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2</w:t>
            </w:r>
          </w:p>
        </w:tc>
        <w:tc>
          <w:tcPr>
            <w:tcW w:w="1134" w:type="dxa"/>
            <w:tcBorders>
              <w:bottom w:val="single" w:sz="4" w:space="0" w:color="auto"/>
            </w:tcBorders>
            <w:vAlign w:val="center"/>
          </w:tcPr>
          <w:p w:rsidR="00DF0C7A" w:rsidRPr="003F7728" w:rsidRDefault="00DF0C7A" w:rsidP="00506EFB">
            <w:pPr>
              <w:widowControl/>
              <w:jc w:val="center"/>
              <w:rPr>
                <w:rFonts w:ascii="Times New Roman" w:hAnsi="Times New Roman" w:cs="Times New Roman"/>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r>
      <w:tr w:rsidR="00DF0C7A" w:rsidRPr="003F7728" w:rsidTr="004B25FB">
        <w:trPr>
          <w:trHeight w:val="310"/>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ign w:val="center"/>
          </w:tcPr>
          <w:p w:rsidR="00DF0C7A" w:rsidRPr="003F7728" w:rsidRDefault="00DF0C7A" w:rsidP="00446E60">
            <w:pPr>
              <w:jc w:val="center"/>
              <w:rPr>
                <w:rFonts w:ascii="Times New Roman" w:hAnsi="Times New Roman" w:cs="Times New Roman"/>
                <w:sz w:val="18"/>
                <w:szCs w:val="18"/>
              </w:rPr>
            </w:pPr>
          </w:p>
        </w:tc>
        <w:tc>
          <w:tcPr>
            <w:tcW w:w="1203" w:type="dxa"/>
            <w:tcBorders>
              <w:bottom w:val="single" w:sz="4" w:space="0" w:color="auto"/>
            </w:tcBorders>
            <w:vAlign w:val="center"/>
          </w:tcPr>
          <w:p w:rsidR="00DF0C7A" w:rsidRPr="003F7728" w:rsidRDefault="00DF0C7A" w:rsidP="00446E60">
            <w:pPr>
              <w:widowControl/>
              <w:jc w:val="center"/>
              <w:rPr>
                <w:rFonts w:ascii="Times New Roman" w:hAnsi="Times New Roman" w:cs="Times New Roman"/>
                <w:kern w:val="0"/>
                <w:sz w:val="18"/>
                <w:szCs w:val="18"/>
                <w:highlight w:val="yellow"/>
              </w:rPr>
            </w:pPr>
          </w:p>
        </w:tc>
        <w:tc>
          <w:tcPr>
            <w:tcW w:w="3118" w:type="dxa"/>
            <w:vAlign w:val="center"/>
          </w:tcPr>
          <w:p w:rsidR="00DF0C7A" w:rsidRPr="003F7728" w:rsidRDefault="00DF0C7A" w:rsidP="005E6D3A">
            <w:pPr>
              <w:jc w:val="center"/>
              <w:rPr>
                <w:rFonts w:ascii="Times New Roman" w:hAnsi="Times New Roman" w:cs="Times New Roman"/>
                <w:sz w:val="18"/>
                <w:szCs w:val="18"/>
              </w:rPr>
            </w:pPr>
            <w:r w:rsidRPr="003F7728">
              <w:rPr>
                <w:rFonts w:ascii="Times New Roman" w:cs="Times New Roman"/>
                <w:sz w:val="18"/>
                <w:szCs w:val="18"/>
              </w:rPr>
              <w:t>口译实务</w:t>
            </w:r>
          </w:p>
        </w:tc>
        <w:tc>
          <w:tcPr>
            <w:tcW w:w="993" w:type="dxa"/>
            <w:tcBorders>
              <w:bottom w:val="single" w:sz="4" w:space="0" w:color="auto"/>
            </w:tcBorders>
            <w:vAlign w:val="center"/>
          </w:tcPr>
          <w:p w:rsidR="00DF0C7A" w:rsidRPr="003F7728" w:rsidRDefault="00DF0C7A" w:rsidP="005E6D3A">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2</w:t>
            </w:r>
          </w:p>
        </w:tc>
        <w:tc>
          <w:tcPr>
            <w:tcW w:w="1134" w:type="dxa"/>
            <w:tcBorders>
              <w:bottom w:val="single" w:sz="4" w:space="0" w:color="auto"/>
            </w:tcBorders>
            <w:vAlign w:val="center"/>
          </w:tcPr>
          <w:p w:rsidR="00DF0C7A" w:rsidRPr="003F7728" w:rsidRDefault="00DF0C7A" w:rsidP="005E6D3A">
            <w:pPr>
              <w:widowControl/>
              <w:jc w:val="center"/>
              <w:rPr>
                <w:rFonts w:ascii="Times New Roman" w:hAnsi="Times New Roman" w:cs="Times New Roman"/>
                <w:kern w:val="0"/>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r>
      <w:tr w:rsidR="00DF0C7A" w:rsidRPr="003F7728" w:rsidTr="004B25FB">
        <w:trPr>
          <w:trHeight w:val="310"/>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ign w:val="center"/>
          </w:tcPr>
          <w:p w:rsidR="00DF0C7A" w:rsidRPr="003F7728" w:rsidRDefault="00DF0C7A" w:rsidP="00446E60">
            <w:pPr>
              <w:jc w:val="center"/>
              <w:rPr>
                <w:rFonts w:ascii="Times New Roman" w:hAnsi="Times New Roman" w:cs="Times New Roman"/>
                <w:sz w:val="18"/>
                <w:szCs w:val="18"/>
              </w:rPr>
            </w:pPr>
          </w:p>
        </w:tc>
        <w:tc>
          <w:tcPr>
            <w:tcW w:w="1203" w:type="dxa"/>
            <w:tcBorders>
              <w:bottom w:val="single" w:sz="4" w:space="0" w:color="auto"/>
            </w:tcBorders>
            <w:vAlign w:val="center"/>
          </w:tcPr>
          <w:p w:rsidR="00DF0C7A" w:rsidRPr="003F7728" w:rsidRDefault="00DF0C7A" w:rsidP="00446E60">
            <w:pPr>
              <w:widowControl/>
              <w:jc w:val="center"/>
              <w:rPr>
                <w:rFonts w:ascii="Times New Roman" w:hAnsi="Times New Roman" w:cs="Times New Roman"/>
                <w:kern w:val="0"/>
                <w:sz w:val="18"/>
                <w:szCs w:val="18"/>
                <w:highlight w:val="yellow"/>
              </w:rPr>
            </w:pPr>
          </w:p>
        </w:tc>
        <w:tc>
          <w:tcPr>
            <w:tcW w:w="3118" w:type="dxa"/>
            <w:vAlign w:val="center"/>
          </w:tcPr>
          <w:p w:rsidR="00DF0C7A" w:rsidRPr="003F7728" w:rsidRDefault="00DF0C7A" w:rsidP="00740F42">
            <w:pPr>
              <w:jc w:val="center"/>
              <w:rPr>
                <w:rFonts w:ascii="Times New Roman" w:hAnsi="Times New Roman" w:cs="Times New Roman"/>
                <w:sz w:val="18"/>
                <w:szCs w:val="18"/>
              </w:rPr>
            </w:pPr>
            <w:r w:rsidRPr="003F7728">
              <w:rPr>
                <w:rFonts w:ascii="Times New Roman" w:cs="Times New Roman"/>
                <w:sz w:val="18"/>
                <w:szCs w:val="18"/>
              </w:rPr>
              <w:t>专利翻译</w:t>
            </w:r>
          </w:p>
        </w:tc>
        <w:tc>
          <w:tcPr>
            <w:tcW w:w="993" w:type="dxa"/>
            <w:tcBorders>
              <w:bottom w:val="single" w:sz="4" w:space="0" w:color="auto"/>
            </w:tcBorders>
            <w:vAlign w:val="center"/>
          </w:tcPr>
          <w:p w:rsidR="00DF0C7A" w:rsidRPr="003F7728" w:rsidRDefault="00DF0C7A" w:rsidP="00740F42">
            <w:pPr>
              <w:jc w:val="center"/>
              <w:rPr>
                <w:rFonts w:ascii="Times New Roman" w:hAnsi="Times New Roman" w:cs="Times New Roman"/>
                <w:kern w:val="0"/>
                <w:sz w:val="18"/>
                <w:szCs w:val="18"/>
              </w:rPr>
            </w:pPr>
            <w:r w:rsidRPr="003F7728">
              <w:rPr>
                <w:rFonts w:ascii="Times New Roman" w:hAnsi="Times New Roman" w:cs="Times New Roman"/>
                <w:kern w:val="0"/>
                <w:sz w:val="18"/>
                <w:szCs w:val="18"/>
              </w:rPr>
              <w:t>2</w:t>
            </w:r>
          </w:p>
        </w:tc>
        <w:tc>
          <w:tcPr>
            <w:tcW w:w="1134" w:type="dxa"/>
            <w:tcBorders>
              <w:bottom w:val="single" w:sz="4" w:space="0" w:color="auto"/>
            </w:tcBorders>
            <w:vAlign w:val="center"/>
          </w:tcPr>
          <w:p w:rsidR="00DF0C7A" w:rsidRPr="003F7728" w:rsidRDefault="00DF0C7A" w:rsidP="00740F42">
            <w:pPr>
              <w:jc w:val="center"/>
              <w:rPr>
                <w:rFonts w:ascii="Times New Roman" w:hAnsi="Times New Roman" w:cs="Times New Roman"/>
                <w:kern w:val="0"/>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r>
      <w:tr w:rsidR="00DF0C7A" w:rsidRPr="003F7728" w:rsidTr="004B25FB">
        <w:trPr>
          <w:trHeight w:val="122"/>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ign w:val="center"/>
          </w:tcPr>
          <w:p w:rsidR="00DF0C7A" w:rsidRPr="003F7728" w:rsidRDefault="00DF0C7A" w:rsidP="00446E60">
            <w:pPr>
              <w:jc w:val="center"/>
              <w:rPr>
                <w:rFonts w:ascii="Times New Roman" w:hAnsi="Times New Roman" w:cs="Times New Roman"/>
                <w:sz w:val="18"/>
                <w:szCs w:val="18"/>
              </w:rPr>
            </w:pPr>
          </w:p>
        </w:tc>
        <w:tc>
          <w:tcPr>
            <w:tcW w:w="1203" w:type="dxa"/>
            <w:tcBorders>
              <w:bottom w:val="single" w:sz="4" w:space="0" w:color="auto"/>
            </w:tcBorders>
            <w:vAlign w:val="center"/>
          </w:tcPr>
          <w:p w:rsidR="00DF0C7A" w:rsidRPr="003F7728" w:rsidRDefault="00DF0C7A" w:rsidP="00446E60">
            <w:pPr>
              <w:widowControl/>
              <w:jc w:val="center"/>
              <w:rPr>
                <w:rFonts w:ascii="Times New Roman" w:hAnsi="Times New Roman" w:cs="Times New Roman"/>
                <w:kern w:val="0"/>
                <w:sz w:val="18"/>
                <w:szCs w:val="18"/>
                <w:highlight w:val="yellow"/>
              </w:rPr>
            </w:pPr>
          </w:p>
        </w:tc>
        <w:tc>
          <w:tcPr>
            <w:tcW w:w="3118" w:type="dxa"/>
            <w:vAlign w:val="center"/>
          </w:tcPr>
          <w:p w:rsidR="00DF0C7A" w:rsidRPr="003F7728" w:rsidRDefault="00086C48" w:rsidP="00E938BE">
            <w:pPr>
              <w:jc w:val="center"/>
              <w:rPr>
                <w:rFonts w:ascii="Times New Roman" w:hAnsi="Times New Roman" w:cs="Times New Roman"/>
                <w:sz w:val="18"/>
                <w:szCs w:val="18"/>
              </w:rPr>
            </w:pPr>
            <w:r w:rsidRPr="003F7728">
              <w:rPr>
                <w:rFonts w:ascii="Times New Roman" w:cs="Times New Roman" w:hint="eastAsia"/>
                <w:sz w:val="18"/>
                <w:szCs w:val="18"/>
              </w:rPr>
              <w:t>艺术设计</w:t>
            </w:r>
            <w:r w:rsidR="00DF0C7A" w:rsidRPr="003F7728">
              <w:rPr>
                <w:rFonts w:ascii="Times New Roman" w:cs="Times New Roman"/>
                <w:sz w:val="18"/>
                <w:szCs w:val="18"/>
              </w:rPr>
              <w:t>翻译</w:t>
            </w:r>
          </w:p>
        </w:tc>
        <w:tc>
          <w:tcPr>
            <w:tcW w:w="993" w:type="dxa"/>
            <w:tcBorders>
              <w:bottom w:val="single" w:sz="4" w:space="0" w:color="auto"/>
            </w:tcBorders>
            <w:vAlign w:val="center"/>
          </w:tcPr>
          <w:p w:rsidR="00DF0C7A" w:rsidRPr="003F7728" w:rsidRDefault="00086C48" w:rsidP="00E938BE">
            <w:pPr>
              <w:widowControl/>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2</w:t>
            </w:r>
          </w:p>
        </w:tc>
        <w:tc>
          <w:tcPr>
            <w:tcW w:w="1134" w:type="dxa"/>
            <w:tcBorders>
              <w:bottom w:val="single" w:sz="4" w:space="0" w:color="auto"/>
            </w:tcBorders>
            <w:vAlign w:val="center"/>
          </w:tcPr>
          <w:p w:rsidR="00DF0C7A" w:rsidRPr="003F7728" w:rsidRDefault="00DF0C7A" w:rsidP="00E938BE">
            <w:pPr>
              <w:widowControl/>
              <w:jc w:val="center"/>
              <w:rPr>
                <w:rFonts w:ascii="Times New Roman" w:hAnsi="Times New Roman" w:cs="Times New Roman"/>
                <w:kern w:val="0"/>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p>
        </w:tc>
      </w:tr>
      <w:tr w:rsidR="00DF0C7A" w:rsidRPr="003F7728" w:rsidTr="004B25FB">
        <w:trPr>
          <w:trHeight w:val="180"/>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ign w:val="center"/>
          </w:tcPr>
          <w:p w:rsidR="00DF0C7A" w:rsidRPr="003F7728" w:rsidRDefault="00DF0C7A" w:rsidP="00446E60">
            <w:pPr>
              <w:jc w:val="center"/>
              <w:rPr>
                <w:rFonts w:ascii="Times New Roman" w:hAnsi="Times New Roman" w:cs="Times New Roman"/>
                <w:sz w:val="18"/>
                <w:szCs w:val="18"/>
              </w:rPr>
            </w:pPr>
          </w:p>
        </w:tc>
        <w:tc>
          <w:tcPr>
            <w:tcW w:w="1203" w:type="dxa"/>
            <w:tcBorders>
              <w:bottom w:val="single" w:sz="4" w:space="0" w:color="auto"/>
            </w:tcBorders>
            <w:vAlign w:val="center"/>
          </w:tcPr>
          <w:p w:rsidR="00DF0C7A" w:rsidRPr="003F7728" w:rsidRDefault="00DF0C7A" w:rsidP="00446E60">
            <w:pPr>
              <w:widowControl/>
              <w:jc w:val="center"/>
              <w:rPr>
                <w:rFonts w:ascii="Times New Roman" w:hAnsi="Times New Roman" w:cs="Times New Roman"/>
                <w:kern w:val="0"/>
                <w:sz w:val="18"/>
                <w:szCs w:val="18"/>
                <w:highlight w:val="yellow"/>
              </w:rPr>
            </w:pPr>
          </w:p>
        </w:tc>
        <w:tc>
          <w:tcPr>
            <w:tcW w:w="3118" w:type="dxa"/>
            <w:vAlign w:val="center"/>
          </w:tcPr>
          <w:p w:rsidR="00DF0C7A" w:rsidRPr="003F7728" w:rsidRDefault="00DF0C7A" w:rsidP="00495399">
            <w:pPr>
              <w:jc w:val="center"/>
              <w:rPr>
                <w:rFonts w:ascii="Times New Roman" w:hAnsi="Times New Roman" w:cs="Times New Roman"/>
                <w:kern w:val="0"/>
                <w:sz w:val="18"/>
                <w:szCs w:val="18"/>
              </w:rPr>
            </w:pPr>
            <w:r w:rsidRPr="003F7728">
              <w:rPr>
                <w:rFonts w:ascii="Times New Roman" w:hAnsi="宋体" w:cs="Times New Roman"/>
                <w:kern w:val="0"/>
                <w:sz w:val="18"/>
                <w:szCs w:val="18"/>
              </w:rPr>
              <w:t>语料库</w:t>
            </w:r>
            <w:r w:rsidRPr="003F7728">
              <w:rPr>
                <w:rFonts w:ascii="Times New Roman" w:hAnsi="宋体" w:cs="Times New Roman" w:hint="eastAsia"/>
                <w:kern w:val="0"/>
                <w:sz w:val="18"/>
                <w:szCs w:val="18"/>
              </w:rPr>
              <w:t>与</w:t>
            </w:r>
            <w:r w:rsidRPr="003F7728">
              <w:rPr>
                <w:rFonts w:ascii="Times New Roman" w:hAnsi="宋体" w:cs="Times New Roman"/>
                <w:kern w:val="0"/>
                <w:sz w:val="18"/>
                <w:szCs w:val="18"/>
              </w:rPr>
              <w:t>翻译</w:t>
            </w:r>
          </w:p>
        </w:tc>
        <w:tc>
          <w:tcPr>
            <w:tcW w:w="993" w:type="dxa"/>
            <w:tcBorders>
              <w:bottom w:val="single" w:sz="4" w:space="0" w:color="auto"/>
            </w:tcBorders>
            <w:vAlign w:val="center"/>
          </w:tcPr>
          <w:p w:rsidR="00DF0C7A" w:rsidRPr="003F7728" w:rsidRDefault="003F7728" w:rsidP="00495399">
            <w:pPr>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2</w:t>
            </w:r>
          </w:p>
        </w:tc>
        <w:tc>
          <w:tcPr>
            <w:tcW w:w="1134" w:type="dxa"/>
            <w:tcBorders>
              <w:bottom w:val="single" w:sz="4" w:space="0" w:color="auto"/>
            </w:tcBorders>
            <w:vAlign w:val="center"/>
          </w:tcPr>
          <w:p w:rsidR="00DF0C7A" w:rsidRPr="003F7728" w:rsidRDefault="00DF0C7A" w:rsidP="00495399">
            <w:pPr>
              <w:jc w:val="center"/>
              <w:rPr>
                <w:rFonts w:ascii="Times New Roman" w:hAnsi="Times New Roman" w:cs="Times New Roman"/>
                <w:kern w:val="0"/>
                <w:sz w:val="18"/>
                <w:szCs w:val="18"/>
              </w:rPr>
            </w:pPr>
            <w:r w:rsidRPr="003F7728">
              <w:rPr>
                <w:rFonts w:ascii="Times New Roman" w:hAnsi="Times New Roman" w:cs="Times New Roman"/>
                <w:sz w:val="18"/>
                <w:szCs w:val="18"/>
              </w:rPr>
              <w:t>36/2</w:t>
            </w:r>
          </w:p>
        </w:tc>
        <w:tc>
          <w:tcPr>
            <w:tcW w:w="1417" w:type="dxa"/>
            <w:vMerge/>
            <w:tcBorders>
              <w:right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p>
        </w:tc>
      </w:tr>
      <w:tr w:rsidR="00DF0C7A" w:rsidRPr="003F7728" w:rsidTr="004B25FB">
        <w:trPr>
          <w:trHeight w:val="110"/>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ign w:val="center"/>
          </w:tcPr>
          <w:p w:rsidR="00DF0C7A" w:rsidRPr="003F7728" w:rsidRDefault="00DF0C7A" w:rsidP="00446E60">
            <w:pPr>
              <w:jc w:val="center"/>
              <w:rPr>
                <w:rFonts w:ascii="Times New Roman" w:hAnsi="Times New Roman" w:cs="Times New Roman"/>
                <w:sz w:val="18"/>
                <w:szCs w:val="18"/>
              </w:rPr>
            </w:pPr>
          </w:p>
        </w:tc>
        <w:tc>
          <w:tcPr>
            <w:tcW w:w="1203" w:type="dxa"/>
            <w:tcBorders>
              <w:bottom w:val="single" w:sz="4" w:space="0" w:color="auto"/>
            </w:tcBorders>
            <w:vAlign w:val="center"/>
          </w:tcPr>
          <w:p w:rsidR="00DF0C7A" w:rsidRPr="003F7728" w:rsidRDefault="00DF0C7A" w:rsidP="00446E60">
            <w:pPr>
              <w:widowControl/>
              <w:jc w:val="center"/>
              <w:rPr>
                <w:rFonts w:ascii="Times New Roman" w:hAnsi="Times New Roman" w:cs="Times New Roman"/>
                <w:kern w:val="0"/>
                <w:sz w:val="18"/>
                <w:szCs w:val="18"/>
              </w:rPr>
            </w:pPr>
          </w:p>
        </w:tc>
        <w:tc>
          <w:tcPr>
            <w:tcW w:w="3118" w:type="dxa"/>
            <w:vAlign w:val="center"/>
          </w:tcPr>
          <w:p w:rsidR="00DF0C7A" w:rsidRPr="003F7728" w:rsidRDefault="00DF0C7A" w:rsidP="00655FD3">
            <w:pPr>
              <w:jc w:val="center"/>
              <w:rPr>
                <w:rFonts w:ascii="Times New Roman" w:hAnsi="Times New Roman" w:cs="Times New Roman"/>
                <w:kern w:val="0"/>
                <w:sz w:val="18"/>
                <w:szCs w:val="18"/>
              </w:rPr>
            </w:pPr>
          </w:p>
        </w:tc>
        <w:tc>
          <w:tcPr>
            <w:tcW w:w="993" w:type="dxa"/>
            <w:tcBorders>
              <w:bottom w:val="single" w:sz="4" w:space="0" w:color="auto"/>
            </w:tcBorders>
            <w:vAlign w:val="center"/>
          </w:tcPr>
          <w:p w:rsidR="00DF0C7A" w:rsidRPr="003F7728" w:rsidRDefault="00DF0C7A" w:rsidP="00655FD3">
            <w:pPr>
              <w:jc w:val="center"/>
              <w:rPr>
                <w:rFonts w:ascii="Times New Roman" w:hAnsi="Times New Roman" w:cs="Times New Roman"/>
                <w:kern w:val="0"/>
                <w:sz w:val="18"/>
                <w:szCs w:val="18"/>
              </w:rPr>
            </w:pPr>
          </w:p>
        </w:tc>
        <w:tc>
          <w:tcPr>
            <w:tcW w:w="1134" w:type="dxa"/>
            <w:tcBorders>
              <w:bottom w:val="single" w:sz="4" w:space="0" w:color="auto"/>
            </w:tcBorders>
            <w:vAlign w:val="center"/>
          </w:tcPr>
          <w:p w:rsidR="00DF0C7A" w:rsidRPr="003F7728" w:rsidRDefault="00DF0C7A" w:rsidP="00655FD3">
            <w:pPr>
              <w:jc w:val="center"/>
              <w:rPr>
                <w:rFonts w:ascii="Times New Roman" w:hAnsi="Times New Roman" w:cs="Times New Roman"/>
                <w:kern w:val="0"/>
                <w:sz w:val="18"/>
                <w:szCs w:val="18"/>
              </w:rPr>
            </w:pPr>
          </w:p>
        </w:tc>
        <w:tc>
          <w:tcPr>
            <w:tcW w:w="1417" w:type="dxa"/>
            <w:vMerge/>
            <w:tcBorders>
              <w:right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p>
        </w:tc>
      </w:tr>
      <w:tr w:rsidR="00DF0C7A" w:rsidRPr="003F7728" w:rsidTr="004B25FB">
        <w:trPr>
          <w:trHeight w:val="170"/>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ign w:val="center"/>
          </w:tcPr>
          <w:p w:rsidR="00DF0C7A" w:rsidRPr="003F7728" w:rsidRDefault="00DF0C7A" w:rsidP="00446E60">
            <w:pPr>
              <w:jc w:val="center"/>
              <w:rPr>
                <w:rFonts w:ascii="Times New Roman" w:hAnsi="Times New Roman" w:cs="Times New Roman"/>
                <w:sz w:val="18"/>
                <w:szCs w:val="18"/>
              </w:rPr>
            </w:pPr>
          </w:p>
        </w:tc>
        <w:tc>
          <w:tcPr>
            <w:tcW w:w="1203" w:type="dxa"/>
            <w:tcBorders>
              <w:bottom w:val="single" w:sz="4" w:space="0" w:color="auto"/>
            </w:tcBorders>
            <w:vAlign w:val="center"/>
          </w:tcPr>
          <w:p w:rsidR="00DF0C7A" w:rsidRPr="003F7728" w:rsidRDefault="00DF0C7A" w:rsidP="00446E60">
            <w:pPr>
              <w:widowControl/>
              <w:jc w:val="center"/>
              <w:rPr>
                <w:rFonts w:ascii="Times New Roman" w:hAnsi="Times New Roman" w:cs="Times New Roman"/>
                <w:kern w:val="0"/>
                <w:sz w:val="18"/>
                <w:szCs w:val="18"/>
              </w:rPr>
            </w:pPr>
          </w:p>
        </w:tc>
        <w:tc>
          <w:tcPr>
            <w:tcW w:w="3118" w:type="dxa"/>
            <w:vAlign w:val="center"/>
          </w:tcPr>
          <w:p w:rsidR="00DF0C7A" w:rsidRPr="003F7728" w:rsidRDefault="00DF0C7A" w:rsidP="0003322B">
            <w:pPr>
              <w:jc w:val="center"/>
              <w:rPr>
                <w:rFonts w:ascii="Times New Roman" w:hAnsi="Times New Roman" w:cs="Times New Roman"/>
                <w:sz w:val="18"/>
                <w:szCs w:val="18"/>
              </w:rPr>
            </w:pPr>
          </w:p>
        </w:tc>
        <w:tc>
          <w:tcPr>
            <w:tcW w:w="993" w:type="dxa"/>
            <w:tcBorders>
              <w:bottom w:val="single" w:sz="4" w:space="0" w:color="auto"/>
            </w:tcBorders>
            <w:vAlign w:val="center"/>
          </w:tcPr>
          <w:p w:rsidR="00DF0C7A" w:rsidRPr="003F7728" w:rsidRDefault="00DF0C7A" w:rsidP="0003322B">
            <w:pPr>
              <w:jc w:val="center"/>
              <w:rPr>
                <w:rFonts w:ascii="Times New Roman" w:hAnsi="Times New Roman" w:cs="Times New Roman"/>
                <w:kern w:val="0"/>
                <w:sz w:val="18"/>
                <w:szCs w:val="18"/>
              </w:rPr>
            </w:pPr>
          </w:p>
        </w:tc>
        <w:tc>
          <w:tcPr>
            <w:tcW w:w="1134" w:type="dxa"/>
            <w:tcBorders>
              <w:bottom w:val="single" w:sz="4" w:space="0" w:color="auto"/>
            </w:tcBorders>
            <w:vAlign w:val="center"/>
          </w:tcPr>
          <w:p w:rsidR="00DF0C7A" w:rsidRPr="003F7728" w:rsidRDefault="00DF0C7A" w:rsidP="0003322B">
            <w:pPr>
              <w:jc w:val="center"/>
              <w:rPr>
                <w:rFonts w:ascii="Times New Roman" w:hAnsi="Times New Roman" w:cs="Times New Roman"/>
                <w:kern w:val="0"/>
                <w:sz w:val="18"/>
                <w:szCs w:val="18"/>
              </w:rPr>
            </w:pPr>
          </w:p>
        </w:tc>
        <w:tc>
          <w:tcPr>
            <w:tcW w:w="1417" w:type="dxa"/>
            <w:vMerge/>
            <w:tcBorders>
              <w:right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p>
        </w:tc>
      </w:tr>
      <w:tr w:rsidR="00DF0C7A" w:rsidRPr="003F7728" w:rsidTr="00A2440C">
        <w:trPr>
          <w:trHeight w:val="648"/>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restart"/>
            <w:tcBorders>
              <w:top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cs="Times New Roman"/>
                <w:sz w:val="18"/>
                <w:szCs w:val="18"/>
              </w:rPr>
              <w:t>补修课程</w:t>
            </w:r>
          </w:p>
        </w:tc>
        <w:tc>
          <w:tcPr>
            <w:tcW w:w="1203" w:type="dxa"/>
            <w:tcBorders>
              <w:top w:val="double" w:sz="4" w:space="0" w:color="auto"/>
            </w:tcBorders>
            <w:vAlign w:val="center"/>
          </w:tcPr>
          <w:p w:rsidR="00DF0C7A" w:rsidRPr="003F7728" w:rsidRDefault="00DF0C7A" w:rsidP="00446E60">
            <w:pPr>
              <w:widowControl/>
              <w:jc w:val="center"/>
              <w:rPr>
                <w:rFonts w:ascii="Times New Roman" w:hAnsi="Times New Roman" w:cs="Times New Roman"/>
                <w:kern w:val="0"/>
                <w:sz w:val="18"/>
                <w:szCs w:val="18"/>
              </w:rPr>
            </w:pPr>
          </w:p>
        </w:tc>
        <w:tc>
          <w:tcPr>
            <w:tcW w:w="3118" w:type="dxa"/>
            <w:tcBorders>
              <w:top w:val="double" w:sz="4" w:space="0" w:color="auto"/>
            </w:tcBorders>
            <w:vAlign w:val="center"/>
          </w:tcPr>
          <w:p w:rsidR="00DF0C7A" w:rsidRPr="003F7728" w:rsidRDefault="00DF0C7A" w:rsidP="00446E60">
            <w:pPr>
              <w:widowControl/>
              <w:jc w:val="center"/>
              <w:rPr>
                <w:rFonts w:ascii="Times New Roman" w:hAnsi="Times New Roman" w:cs="Times New Roman"/>
                <w:kern w:val="0"/>
                <w:sz w:val="18"/>
                <w:szCs w:val="18"/>
              </w:rPr>
            </w:pPr>
            <w:r w:rsidRPr="003F7728">
              <w:rPr>
                <w:rFonts w:ascii="Times New Roman" w:cs="Times New Roman"/>
                <w:kern w:val="0"/>
                <w:sz w:val="18"/>
                <w:szCs w:val="18"/>
              </w:rPr>
              <w:t>基础英语</w:t>
            </w:r>
          </w:p>
        </w:tc>
        <w:tc>
          <w:tcPr>
            <w:tcW w:w="993" w:type="dxa"/>
            <w:tcBorders>
              <w:top w:val="double" w:sz="4" w:space="0" w:color="auto"/>
            </w:tcBorders>
            <w:vAlign w:val="center"/>
          </w:tcPr>
          <w:p w:rsidR="00DF0C7A" w:rsidRPr="003F7728" w:rsidRDefault="00DF0C7A" w:rsidP="00446E60">
            <w:pPr>
              <w:widowControl/>
              <w:jc w:val="center"/>
              <w:rPr>
                <w:rFonts w:ascii="Times New Roman" w:hAnsi="Times New Roman" w:cs="Times New Roman"/>
                <w:kern w:val="0"/>
                <w:sz w:val="18"/>
                <w:szCs w:val="18"/>
              </w:rPr>
            </w:pPr>
          </w:p>
        </w:tc>
        <w:tc>
          <w:tcPr>
            <w:tcW w:w="1134" w:type="dxa"/>
            <w:tcBorders>
              <w:top w:val="double" w:sz="4" w:space="0" w:color="auto"/>
            </w:tcBorders>
            <w:vAlign w:val="center"/>
          </w:tcPr>
          <w:p w:rsidR="00DF0C7A" w:rsidRPr="003F7728" w:rsidRDefault="00DF0C7A" w:rsidP="00446E60">
            <w:pPr>
              <w:widowControl/>
              <w:jc w:val="center"/>
              <w:rPr>
                <w:rFonts w:ascii="Times New Roman" w:hAnsi="Times New Roman" w:cs="Times New Roman"/>
                <w:kern w:val="0"/>
                <w:sz w:val="18"/>
                <w:szCs w:val="18"/>
              </w:rPr>
            </w:pPr>
            <w:r w:rsidRPr="003F7728">
              <w:rPr>
                <w:rFonts w:ascii="Times New Roman" w:hAnsi="Times New Roman" w:cs="Times New Roman"/>
                <w:kern w:val="0"/>
                <w:sz w:val="18"/>
                <w:szCs w:val="18"/>
              </w:rPr>
              <w:t>0</w:t>
            </w:r>
          </w:p>
        </w:tc>
        <w:tc>
          <w:tcPr>
            <w:tcW w:w="1417" w:type="dxa"/>
            <w:vMerge w:val="restart"/>
            <w:tcBorders>
              <w:top w:val="double" w:sz="4" w:space="0" w:color="auto"/>
              <w:right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cs="Times New Roman"/>
                <w:sz w:val="18"/>
                <w:szCs w:val="18"/>
              </w:rPr>
              <w:t>由导师指定同等学力、跨学科专业学生补修课程。不计学分</w:t>
            </w:r>
          </w:p>
        </w:tc>
      </w:tr>
      <w:tr w:rsidR="00DF0C7A" w:rsidRPr="003F7728" w:rsidTr="004B25FB">
        <w:trPr>
          <w:trHeight w:val="340"/>
          <w:jc w:val="center"/>
        </w:trPr>
        <w:tc>
          <w:tcPr>
            <w:tcW w:w="841" w:type="dxa"/>
            <w:vMerge/>
            <w:tcBorders>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384" w:type="dxa"/>
            <w:gridSpan w:val="2"/>
            <w:vMerge/>
            <w:vAlign w:val="center"/>
          </w:tcPr>
          <w:p w:rsidR="00DF0C7A" w:rsidRPr="003F7728" w:rsidRDefault="00DF0C7A" w:rsidP="00446E60">
            <w:pPr>
              <w:jc w:val="center"/>
              <w:rPr>
                <w:rFonts w:ascii="Times New Roman" w:hAnsi="Times New Roman" w:cs="Times New Roman"/>
                <w:sz w:val="18"/>
                <w:szCs w:val="18"/>
              </w:rPr>
            </w:pPr>
          </w:p>
        </w:tc>
        <w:tc>
          <w:tcPr>
            <w:tcW w:w="1203" w:type="dxa"/>
            <w:vAlign w:val="center"/>
          </w:tcPr>
          <w:p w:rsidR="00DF0C7A" w:rsidRPr="003F7728" w:rsidRDefault="00DF0C7A" w:rsidP="00446E60">
            <w:pPr>
              <w:widowControl/>
              <w:jc w:val="center"/>
              <w:rPr>
                <w:rFonts w:ascii="Times New Roman" w:hAnsi="Times New Roman" w:cs="Times New Roman"/>
                <w:kern w:val="0"/>
                <w:sz w:val="18"/>
                <w:szCs w:val="18"/>
              </w:rPr>
            </w:pPr>
          </w:p>
        </w:tc>
        <w:tc>
          <w:tcPr>
            <w:tcW w:w="3118" w:type="dxa"/>
            <w:vAlign w:val="center"/>
          </w:tcPr>
          <w:p w:rsidR="00DF0C7A" w:rsidRPr="003F7728" w:rsidRDefault="00DF0C7A" w:rsidP="00446E60">
            <w:pPr>
              <w:widowControl/>
              <w:jc w:val="center"/>
              <w:rPr>
                <w:rFonts w:ascii="Times New Roman" w:hAnsi="Times New Roman" w:cs="Times New Roman"/>
                <w:kern w:val="0"/>
                <w:sz w:val="18"/>
                <w:szCs w:val="18"/>
              </w:rPr>
            </w:pPr>
            <w:r w:rsidRPr="003F7728">
              <w:rPr>
                <w:rFonts w:ascii="Times New Roman" w:cs="Times New Roman"/>
                <w:kern w:val="0"/>
                <w:sz w:val="18"/>
                <w:szCs w:val="18"/>
              </w:rPr>
              <w:t>英语写作</w:t>
            </w:r>
          </w:p>
        </w:tc>
        <w:tc>
          <w:tcPr>
            <w:tcW w:w="993" w:type="dxa"/>
            <w:vAlign w:val="center"/>
          </w:tcPr>
          <w:p w:rsidR="00DF0C7A" w:rsidRPr="003F7728" w:rsidRDefault="00DF0C7A" w:rsidP="00446E60">
            <w:pPr>
              <w:widowControl/>
              <w:jc w:val="center"/>
              <w:rPr>
                <w:rFonts w:ascii="Times New Roman" w:hAnsi="Times New Roman" w:cs="Times New Roman"/>
                <w:kern w:val="0"/>
                <w:sz w:val="18"/>
                <w:szCs w:val="18"/>
              </w:rPr>
            </w:pPr>
          </w:p>
        </w:tc>
        <w:tc>
          <w:tcPr>
            <w:tcW w:w="1134" w:type="dxa"/>
            <w:vAlign w:val="center"/>
          </w:tcPr>
          <w:p w:rsidR="00DF0C7A" w:rsidRPr="003F7728" w:rsidRDefault="00DF0C7A" w:rsidP="00446E60">
            <w:pPr>
              <w:widowControl/>
              <w:jc w:val="center"/>
              <w:rPr>
                <w:rFonts w:ascii="Times New Roman" w:hAnsi="Times New Roman" w:cs="Times New Roman"/>
                <w:kern w:val="0"/>
                <w:sz w:val="18"/>
                <w:szCs w:val="18"/>
              </w:rPr>
            </w:pPr>
            <w:r w:rsidRPr="003F7728">
              <w:rPr>
                <w:rFonts w:ascii="Times New Roman" w:hAnsi="Times New Roman" w:cs="Times New Roman"/>
                <w:kern w:val="0"/>
                <w:sz w:val="18"/>
                <w:szCs w:val="18"/>
              </w:rPr>
              <w:t>0</w:t>
            </w:r>
          </w:p>
        </w:tc>
        <w:tc>
          <w:tcPr>
            <w:tcW w:w="1417" w:type="dxa"/>
            <w:vMerge/>
            <w:tcBorders>
              <w:righ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r>
      <w:tr w:rsidR="00DF0C7A" w:rsidRPr="003F7728" w:rsidTr="004B25FB">
        <w:trPr>
          <w:trHeight w:val="340"/>
          <w:jc w:val="center"/>
        </w:trPr>
        <w:tc>
          <w:tcPr>
            <w:tcW w:w="10090" w:type="dxa"/>
            <w:gridSpan w:val="8"/>
            <w:tcBorders>
              <w:top w:val="double" w:sz="4" w:space="0" w:color="auto"/>
              <w:left w:val="double" w:sz="4" w:space="0" w:color="auto"/>
              <w:bottom w:val="double" w:sz="4" w:space="0" w:color="auto"/>
              <w:right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cs="Times New Roman"/>
                <w:sz w:val="18"/>
                <w:szCs w:val="18"/>
              </w:rPr>
              <w:t>课程考核要求：学位课考试；非学位课考试或考查</w:t>
            </w:r>
          </w:p>
        </w:tc>
      </w:tr>
      <w:tr w:rsidR="00DF0C7A" w:rsidRPr="003F7728" w:rsidTr="004B25FB">
        <w:trPr>
          <w:trHeight w:val="340"/>
          <w:jc w:val="center"/>
        </w:trPr>
        <w:tc>
          <w:tcPr>
            <w:tcW w:w="2225" w:type="dxa"/>
            <w:gridSpan w:val="3"/>
            <w:vMerge w:val="restart"/>
            <w:tcBorders>
              <w:top w:val="double" w:sz="4" w:space="0" w:color="auto"/>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cs="Times New Roman"/>
                <w:sz w:val="18"/>
                <w:szCs w:val="18"/>
              </w:rPr>
              <w:t>必修环节</w:t>
            </w:r>
          </w:p>
        </w:tc>
        <w:tc>
          <w:tcPr>
            <w:tcW w:w="1203" w:type="dxa"/>
            <w:tcBorders>
              <w:top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hAnsi="Times New Roman" w:cs="Times New Roman"/>
                <w:sz w:val="18"/>
                <w:szCs w:val="18"/>
              </w:rPr>
              <w:t>200000106</w:t>
            </w:r>
          </w:p>
        </w:tc>
        <w:tc>
          <w:tcPr>
            <w:tcW w:w="3118" w:type="dxa"/>
            <w:tcBorders>
              <w:top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cs="Times New Roman"/>
                <w:sz w:val="18"/>
                <w:szCs w:val="18"/>
              </w:rPr>
              <w:t>社会责任</w:t>
            </w:r>
          </w:p>
        </w:tc>
        <w:tc>
          <w:tcPr>
            <w:tcW w:w="993" w:type="dxa"/>
            <w:tcBorders>
              <w:top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hAnsi="Times New Roman" w:cs="Times New Roman"/>
                <w:sz w:val="18"/>
                <w:szCs w:val="18"/>
              </w:rPr>
              <w:t>1-6</w:t>
            </w:r>
          </w:p>
        </w:tc>
        <w:tc>
          <w:tcPr>
            <w:tcW w:w="1134" w:type="dxa"/>
            <w:tcBorders>
              <w:top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hAnsi="Times New Roman" w:cs="Times New Roman"/>
                <w:kern w:val="0"/>
                <w:sz w:val="18"/>
                <w:szCs w:val="18"/>
              </w:rPr>
              <w:t>3</w:t>
            </w:r>
          </w:p>
        </w:tc>
        <w:tc>
          <w:tcPr>
            <w:tcW w:w="1417" w:type="dxa"/>
            <w:vMerge w:val="restart"/>
            <w:tcBorders>
              <w:top w:val="double" w:sz="4" w:space="0" w:color="auto"/>
              <w:right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hAnsi="Times New Roman" w:cs="Times New Roman"/>
                <w:sz w:val="18"/>
                <w:szCs w:val="18"/>
              </w:rPr>
              <w:t>4</w:t>
            </w:r>
            <w:r w:rsidRPr="003F7728">
              <w:rPr>
                <w:rFonts w:ascii="Times New Roman" w:hAnsi="Times New Roman" w:cs="Times New Roman" w:hint="eastAsia"/>
                <w:sz w:val="18"/>
                <w:szCs w:val="18"/>
              </w:rPr>
              <w:t>学分</w:t>
            </w:r>
          </w:p>
        </w:tc>
      </w:tr>
      <w:tr w:rsidR="00DF0C7A" w:rsidRPr="003F7728" w:rsidTr="004B25FB">
        <w:trPr>
          <w:trHeight w:val="340"/>
          <w:jc w:val="center"/>
        </w:trPr>
        <w:tc>
          <w:tcPr>
            <w:tcW w:w="2225" w:type="dxa"/>
            <w:gridSpan w:val="3"/>
            <w:vMerge/>
            <w:tcBorders>
              <w:top w:val="double" w:sz="4" w:space="0" w:color="auto"/>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203" w:type="dxa"/>
            <w:tcBorders>
              <w:top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r w:rsidRPr="003F7728">
              <w:rPr>
                <w:rFonts w:ascii="Times New Roman" w:hAnsi="Times New Roman" w:cs="Times New Roman"/>
                <w:kern w:val="0"/>
                <w:sz w:val="18"/>
                <w:szCs w:val="18"/>
              </w:rPr>
              <w:t>200000105</w:t>
            </w:r>
          </w:p>
        </w:tc>
        <w:tc>
          <w:tcPr>
            <w:tcW w:w="3118" w:type="dxa"/>
            <w:tcBorders>
              <w:top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cs="Times New Roman"/>
                <w:kern w:val="0"/>
                <w:sz w:val="18"/>
                <w:szCs w:val="18"/>
              </w:rPr>
              <w:t>论文开题及中期检查</w:t>
            </w:r>
          </w:p>
        </w:tc>
        <w:tc>
          <w:tcPr>
            <w:tcW w:w="993" w:type="dxa"/>
            <w:tcBorders>
              <w:top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hAnsi="Times New Roman" w:cs="Times New Roman"/>
                <w:sz w:val="18"/>
                <w:szCs w:val="18"/>
              </w:rPr>
              <w:t>3-4</w:t>
            </w:r>
          </w:p>
        </w:tc>
        <w:tc>
          <w:tcPr>
            <w:tcW w:w="1134" w:type="dxa"/>
            <w:tcBorders>
              <w:top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hAnsi="Times New Roman" w:cs="Times New Roman"/>
                <w:sz w:val="18"/>
                <w:szCs w:val="18"/>
              </w:rPr>
              <w:t>0</w:t>
            </w:r>
          </w:p>
        </w:tc>
        <w:tc>
          <w:tcPr>
            <w:tcW w:w="1417" w:type="dxa"/>
            <w:vMerge/>
            <w:tcBorders>
              <w:top w:val="double" w:sz="4" w:space="0" w:color="auto"/>
              <w:righ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r>
      <w:tr w:rsidR="00DF0C7A" w:rsidRPr="003F7728" w:rsidTr="004B25FB">
        <w:trPr>
          <w:trHeight w:val="340"/>
          <w:jc w:val="center"/>
        </w:trPr>
        <w:tc>
          <w:tcPr>
            <w:tcW w:w="2225" w:type="dxa"/>
            <w:gridSpan w:val="3"/>
            <w:vMerge/>
            <w:tcBorders>
              <w:top w:val="double" w:sz="4" w:space="0" w:color="auto"/>
              <w:lef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c>
          <w:tcPr>
            <w:tcW w:w="1203" w:type="dxa"/>
            <w:tcBorders>
              <w:top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r w:rsidRPr="003F7728">
              <w:rPr>
                <w:rFonts w:ascii="Times New Roman" w:hAnsi="Times New Roman" w:cs="Times New Roman"/>
                <w:kern w:val="0"/>
                <w:sz w:val="18"/>
                <w:szCs w:val="18"/>
              </w:rPr>
              <w:t>200000102</w:t>
            </w:r>
          </w:p>
        </w:tc>
        <w:tc>
          <w:tcPr>
            <w:tcW w:w="3118" w:type="dxa"/>
            <w:tcBorders>
              <w:top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r w:rsidRPr="003F7728">
              <w:rPr>
                <w:rFonts w:ascii="Times New Roman" w:cs="Times New Roman"/>
                <w:kern w:val="0"/>
                <w:sz w:val="18"/>
                <w:szCs w:val="18"/>
              </w:rPr>
              <w:t>学术活动</w:t>
            </w:r>
          </w:p>
        </w:tc>
        <w:tc>
          <w:tcPr>
            <w:tcW w:w="993" w:type="dxa"/>
            <w:tcBorders>
              <w:top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hAnsi="Times New Roman" w:cs="Times New Roman"/>
                <w:sz w:val="18"/>
                <w:szCs w:val="18"/>
              </w:rPr>
              <w:t>1-5</w:t>
            </w:r>
          </w:p>
        </w:tc>
        <w:tc>
          <w:tcPr>
            <w:tcW w:w="1134" w:type="dxa"/>
            <w:tcBorders>
              <w:top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hAnsi="Times New Roman" w:cs="Times New Roman"/>
                <w:sz w:val="18"/>
                <w:szCs w:val="18"/>
              </w:rPr>
              <w:t>1</w:t>
            </w:r>
          </w:p>
        </w:tc>
        <w:tc>
          <w:tcPr>
            <w:tcW w:w="1417" w:type="dxa"/>
            <w:vMerge/>
            <w:tcBorders>
              <w:top w:val="double" w:sz="4" w:space="0" w:color="auto"/>
              <w:righ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r>
      <w:tr w:rsidR="00DF0C7A" w:rsidRPr="003F7728" w:rsidTr="004B25FB">
        <w:trPr>
          <w:trHeight w:val="405"/>
          <w:jc w:val="center"/>
        </w:trPr>
        <w:tc>
          <w:tcPr>
            <w:tcW w:w="2225" w:type="dxa"/>
            <w:gridSpan w:val="3"/>
            <w:vMerge w:val="restart"/>
            <w:tcBorders>
              <w:top w:val="double" w:sz="4" w:space="0" w:color="000000"/>
              <w:left w:val="double" w:sz="4" w:space="0" w:color="auto"/>
              <w:right w:val="single" w:sz="4" w:space="0" w:color="auto"/>
            </w:tcBorders>
            <w:vAlign w:val="center"/>
          </w:tcPr>
          <w:p w:rsidR="00DF0C7A" w:rsidRPr="003F7728" w:rsidRDefault="00DF0C7A" w:rsidP="00446E60">
            <w:pPr>
              <w:jc w:val="center"/>
              <w:rPr>
                <w:rFonts w:ascii="Times New Roman" w:cs="Times New Roman"/>
                <w:sz w:val="18"/>
                <w:szCs w:val="18"/>
              </w:rPr>
            </w:pPr>
            <w:r w:rsidRPr="003F7728">
              <w:rPr>
                <w:rFonts w:ascii="Times New Roman" w:cs="Times New Roman"/>
                <w:sz w:val="18"/>
                <w:szCs w:val="18"/>
              </w:rPr>
              <w:t>实践环节</w:t>
            </w:r>
          </w:p>
        </w:tc>
        <w:tc>
          <w:tcPr>
            <w:tcW w:w="1203" w:type="dxa"/>
            <w:tcBorders>
              <w:top w:val="double" w:sz="4" w:space="0" w:color="000000"/>
              <w:left w:val="single" w:sz="4" w:space="0" w:color="auto"/>
              <w:bottom w:val="single" w:sz="4" w:space="0" w:color="auto"/>
            </w:tcBorders>
            <w:vAlign w:val="center"/>
          </w:tcPr>
          <w:p w:rsidR="00DF0C7A" w:rsidRPr="003F7728" w:rsidRDefault="00DF0C7A" w:rsidP="00446E60">
            <w:pPr>
              <w:jc w:val="center"/>
              <w:rPr>
                <w:rFonts w:ascii="Times New Roman" w:hAnsi="Times New Roman" w:cs="Times New Roman"/>
                <w:kern w:val="0"/>
                <w:sz w:val="18"/>
                <w:szCs w:val="18"/>
              </w:rPr>
            </w:pPr>
            <w:r w:rsidRPr="003F7728">
              <w:rPr>
                <w:rFonts w:ascii="Times New Roman" w:hAnsi="Times New Roman" w:cs="Times New Roman"/>
                <w:kern w:val="0"/>
                <w:sz w:val="18"/>
                <w:szCs w:val="18"/>
              </w:rPr>
              <w:t>300000101</w:t>
            </w:r>
          </w:p>
        </w:tc>
        <w:tc>
          <w:tcPr>
            <w:tcW w:w="3118" w:type="dxa"/>
            <w:tcBorders>
              <w:top w:val="double" w:sz="4" w:space="0" w:color="000000"/>
              <w:bottom w:val="single" w:sz="4" w:space="0" w:color="auto"/>
            </w:tcBorders>
            <w:vAlign w:val="center"/>
          </w:tcPr>
          <w:p w:rsidR="00DF0C7A" w:rsidRPr="003F7728" w:rsidRDefault="00DF0C7A" w:rsidP="00446E60">
            <w:pPr>
              <w:jc w:val="center"/>
              <w:rPr>
                <w:rFonts w:ascii="Times New Roman" w:cs="Times New Roman"/>
                <w:kern w:val="0"/>
                <w:sz w:val="18"/>
                <w:szCs w:val="18"/>
              </w:rPr>
            </w:pPr>
            <w:r w:rsidRPr="003F7728">
              <w:rPr>
                <w:rFonts w:ascii="Times New Roman" w:cs="Times New Roman" w:hint="eastAsia"/>
                <w:kern w:val="0"/>
                <w:sz w:val="18"/>
                <w:szCs w:val="18"/>
              </w:rPr>
              <w:t>翻译实践</w:t>
            </w:r>
          </w:p>
        </w:tc>
        <w:tc>
          <w:tcPr>
            <w:tcW w:w="993" w:type="dxa"/>
            <w:tcBorders>
              <w:top w:val="double" w:sz="4" w:space="0" w:color="000000"/>
              <w:bottom w:val="single" w:sz="4" w:space="0" w:color="auto"/>
            </w:tcBorders>
            <w:vAlign w:val="center"/>
          </w:tcPr>
          <w:p w:rsidR="00DF0C7A" w:rsidRPr="003F7728" w:rsidRDefault="00DF0C7A" w:rsidP="00446E60">
            <w:pPr>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1-</w:t>
            </w:r>
            <w:r w:rsidRPr="003F7728">
              <w:rPr>
                <w:rFonts w:ascii="Times New Roman" w:hAnsi="Times New Roman" w:cs="Times New Roman"/>
                <w:kern w:val="0"/>
                <w:sz w:val="18"/>
                <w:szCs w:val="18"/>
              </w:rPr>
              <w:t>6</w:t>
            </w:r>
          </w:p>
        </w:tc>
        <w:tc>
          <w:tcPr>
            <w:tcW w:w="1134" w:type="dxa"/>
            <w:tcBorders>
              <w:top w:val="double" w:sz="4" w:space="0" w:color="auto"/>
              <w:bottom w:val="single" w:sz="4" w:space="0" w:color="auto"/>
            </w:tcBorders>
            <w:vAlign w:val="center"/>
          </w:tcPr>
          <w:p w:rsidR="00DF0C7A" w:rsidRPr="003F7728" w:rsidRDefault="00DF0C7A" w:rsidP="00446E60">
            <w:pPr>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4</w:t>
            </w:r>
          </w:p>
        </w:tc>
        <w:tc>
          <w:tcPr>
            <w:tcW w:w="1417" w:type="dxa"/>
            <w:vMerge w:val="restart"/>
            <w:tcBorders>
              <w:top w:val="double" w:sz="4" w:space="0" w:color="auto"/>
              <w:right w:val="double" w:sz="4" w:space="0" w:color="auto"/>
            </w:tcBorders>
            <w:vAlign w:val="center"/>
          </w:tcPr>
          <w:p w:rsidR="00DF0C7A" w:rsidRPr="003F7728" w:rsidRDefault="00DF0C7A" w:rsidP="00446E60">
            <w:pPr>
              <w:jc w:val="center"/>
              <w:rPr>
                <w:rFonts w:ascii="Times New Roman" w:hAnsi="Times New Roman" w:cs="Times New Roman"/>
                <w:sz w:val="18"/>
                <w:szCs w:val="18"/>
              </w:rPr>
            </w:pPr>
            <w:r w:rsidRPr="003F7728">
              <w:rPr>
                <w:rFonts w:ascii="Times New Roman" w:hAnsi="Times New Roman" w:cs="Times New Roman" w:hint="eastAsia"/>
                <w:sz w:val="18"/>
                <w:szCs w:val="18"/>
              </w:rPr>
              <w:t>6</w:t>
            </w:r>
            <w:r w:rsidRPr="003F7728">
              <w:rPr>
                <w:rFonts w:ascii="Times New Roman" w:hAnsi="Times New Roman" w:cs="Times New Roman" w:hint="eastAsia"/>
                <w:sz w:val="18"/>
                <w:szCs w:val="18"/>
              </w:rPr>
              <w:t>学分</w:t>
            </w:r>
          </w:p>
        </w:tc>
      </w:tr>
      <w:tr w:rsidR="00DF0C7A" w:rsidRPr="003F7728" w:rsidTr="004B25FB">
        <w:trPr>
          <w:trHeight w:val="189"/>
          <w:jc w:val="center"/>
        </w:trPr>
        <w:tc>
          <w:tcPr>
            <w:tcW w:w="2225" w:type="dxa"/>
            <w:gridSpan w:val="3"/>
            <w:vMerge/>
            <w:tcBorders>
              <w:left w:val="double" w:sz="4" w:space="0" w:color="auto"/>
              <w:bottom w:val="double" w:sz="4" w:space="0" w:color="auto"/>
              <w:right w:val="single" w:sz="4" w:space="0" w:color="auto"/>
            </w:tcBorders>
            <w:vAlign w:val="center"/>
          </w:tcPr>
          <w:p w:rsidR="00DF0C7A" w:rsidRPr="003F7728" w:rsidRDefault="00DF0C7A" w:rsidP="00446E60">
            <w:pPr>
              <w:jc w:val="center"/>
              <w:rPr>
                <w:rFonts w:ascii="Times New Roman" w:cs="Times New Roman"/>
                <w:sz w:val="18"/>
                <w:szCs w:val="18"/>
              </w:rPr>
            </w:pPr>
          </w:p>
        </w:tc>
        <w:tc>
          <w:tcPr>
            <w:tcW w:w="1203" w:type="dxa"/>
            <w:tcBorders>
              <w:top w:val="single" w:sz="4" w:space="0" w:color="auto"/>
              <w:left w:val="single" w:sz="4" w:space="0" w:color="auto"/>
              <w:bottom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p>
        </w:tc>
        <w:tc>
          <w:tcPr>
            <w:tcW w:w="3118" w:type="dxa"/>
            <w:tcBorders>
              <w:top w:val="single" w:sz="4" w:space="0" w:color="auto"/>
              <w:bottom w:val="double" w:sz="4" w:space="0" w:color="auto"/>
            </w:tcBorders>
            <w:vAlign w:val="center"/>
          </w:tcPr>
          <w:p w:rsidR="00DF0C7A" w:rsidRPr="003F7728" w:rsidRDefault="00DF0C7A" w:rsidP="00446E60">
            <w:pPr>
              <w:jc w:val="center"/>
              <w:rPr>
                <w:rFonts w:ascii="Times New Roman" w:cs="Times New Roman"/>
                <w:kern w:val="0"/>
                <w:sz w:val="18"/>
                <w:szCs w:val="18"/>
              </w:rPr>
            </w:pPr>
            <w:r w:rsidRPr="003F7728">
              <w:rPr>
                <w:rFonts w:ascii="Times New Roman" w:cs="Times New Roman" w:hint="eastAsia"/>
                <w:kern w:val="0"/>
                <w:sz w:val="18"/>
                <w:szCs w:val="18"/>
              </w:rPr>
              <w:t>专业实习</w:t>
            </w:r>
          </w:p>
        </w:tc>
        <w:tc>
          <w:tcPr>
            <w:tcW w:w="993" w:type="dxa"/>
            <w:tcBorders>
              <w:top w:val="single" w:sz="4" w:space="0" w:color="auto"/>
              <w:bottom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r w:rsidRPr="003F7728">
              <w:rPr>
                <w:rFonts w:ascii="Times New Roman" w:hAnsi="Times New Roman" w:cs="Times New Roman"/>
                <w:kern w:val="0"/>
                <w:sz w:val="18"/>
                <w:szCs w:val="18"/>
              </w:rPr>
              <w:t>6</w:t>
            </w:r>
          </w:p>
        </w:tc>
        <w:tc>
          <w:tcPr>
            <w:tcW w:w="1134" w:type="dxa"/>
            <w:tcBorders>
              <w:top w:val="single" w:sz="4" w:space="0" w:color="auto"/>
              <w:bottom w:val="double" w:sz="4" w:space="0" w:color="auto"/>
            </w:tcBorders>
            <w:vAlign w:val="center"/>
          </w:tcPr>
          <w:p w:rsidR="00DF0C7A" w:rsidRPr="003F7728" w:rsidRDefault="00DF0C7A" w:rsidP="00446E60">
            <w:pPr>
              <w:jc w:val="center"/>
              <w:rPr>
                <w:rFonts w:ascii="Times New Roman" w:hAnsi="Times New Roman" w:cs="Times New Roman"/>
                <w:kern w:val="0"/>
                <w:sz w:val="18"/>
                <w:szCs w:val="18"/>
              </w:rPr>
            </w:pPr>
            <w:r w:rsidRPr="003F7728">
              <w:rPr>
                <w:rFonts w:ascii="Times New Roman" w:hAnsi="Times New Roman" w:cs="Times New Roman" w:hint="eastAsia"/>
                <w:kern w:val="0"/>
                <w:sz w:val="18"/>
                <w:szCs w:val="18"/>
              </w:rPr>
              <w:t>2</w:t>
            </w:r>
          </w:p>
        </w:tc>
        <w:tc>
          <w:tcPr>
            <w:tcW w:w="1417" w:type="dxa"/>
            <w:vMerge/>
            <w:tcBorders>
              <w:bottom w:val="double" w:sz="4" w:space="0" w:color="auto"/>
              <w:right w:val="double" w:sz="4" w:space="0" w:color="auto"/>
            </w:tcBorders>
            <w:vAlign w:val="center"/>
          </w:tcPr>
          <w:p w:rsidR="00DF0C7A" w:rsidRPr="003F7728" w:rsidRDefault="00DF0C7A" w:rsidP="00446E60">
            <w:pPr>
              <w:jc w:val="center"/>
              <w:rPr>
                <w:rFonts w:ascii="Times New Roman" w:hAnsi="Times New Roman" w:cs="Times New Roman"/>
                <w:sz w:val="18"/>
                <w:szCs w:val="18"/>
              </w:rPr>
            </w:pPr>
          </w:p>
        </w:tc>
      </w:tr>
    </w:tbl>
    <w:p w:rsidR="00004BEA" w:rsidRPr="003F7728" w:rsidRDefault="00004BEA" w:rsidP="00150A8F">
      <w:pPr>
        <w:adjustRightInd w:val="0"/>
        <w:snapToGrid w:val="0"/>
        <w:spacing w:line="360" w:lineRule="auto"/>
        <w:rPr>
          <w:rStyle w:val="a4"/>
          <w:bCs/>
          <w:sz w:val="24"/>
        </w:rPr>
      </w:pPr>
    </w:p>
    <w:p w:rsidR="003D441F" w:rsidRPr="003F7728" w:rsidRDefault="00B120D1" w:rsidP="00150A8F">
      <w:pPr>
        <w:adjustRightInd w:val="0"/>
        <w:snapToGrid w:val="0"/>
        <w:spacing w:line="360" w:lineRule="auto"/>
        <w:rPr>
          <w:rStyle w:val="a4"/>
          <w:bCs/>
          <w:sz w:val="24"/>
        </w:rPr>
      </w:pPr>
      <w:r w:rsidRPr="003F7728">
        <w:rPr>
          <w:rStyle w:val="a4"/>
          <w:bCs/>
          <w:sz w:val="24"/>
        </w:rPr>
        <w:t>六、必修环节</w:t>
      </w:r>
    </w:p>
    <w:p w:rsidR="00163587" w:rsidRPr="003F7728" w:rsidRDefault="00163587" w:rsidP="00150A8F">
      <w:pPr>
        <w:adjustRightInd w:val="0"/>
        <w:snapToGrid w:val="0"/>
        <w:spacing w:line="360" w:lineRule="auto"/>
        <w:rPr>
          <w:rFonts w:ascii="宋体" w:eastAsia="宋体" w:hAnsi="宋体" w:cs="宋体"/>
          <w:kern w:val="0"/>
          <w:sz w:val="24"/>
          <w:szCs w:val="24"/>
        </w:rPr>
      </w:pPr>
      <w:r w:rsidRPr="003F7728">
        <w:rPr>
          <w:rFonts w:ascii="宋体" w:eastAsia="宋体" w:hAnsi="宋体" w:cs="宋体"/>
          <w:kern w:val="0"/>
          <w:sz w:val="24"/>
          <w:szCs w:val="24"/>
        </w:rPr>
        <w:t>1</w:t>
      </w:r>
      <w:r w:rsidRPr="003F7728">
        <w:rPr>
          <w:rFonts w:ascii="宋体" w:eastAsia="宋体" w:hAnsi="宋体" w:cs="宋体" w:hint="eastAsia"/>
          <w:kern w:val="0"/>
          <w:sz w:val="24"/>
          <w:szCs w:val="24"/>
        </w:rPr>
        <w:t>、社会责任学分参照《安徽工程大学大学生社会责任学分认定标准》执行，每学年 1 学分。</w:t>
      </w:r>
    </w:p>
    <w:p w:rsidR="002F2BED" w:rsidRPr="003F7728" w:rsidRDefault="00163587" w:rsidP="00150A8F">
      <w:pPr>
        <w:adjustRightInd w:val="0"/>
        <w:snapToGrid w:val="0"/>
        <w:spacing w:line="360" w:lineRule="auto"/>
        <w:rPr>
          <w:rFonts w:ascii="宋体" w:eastAsia="宋体" w:hAnsi="宋体" w:cs="宋体"/>
          <w:kern w:val="0"/>
          <w:sz w:val="24"/>
          <w:szCs w:val="24"/>
        </w:rPr>
      </w:pPr>
      <w:r w:rsidRPr="003F7728">
        <w:rPr>
          <w:rFonts w:ascii="宋体" w:eastAsia="宋体" w:hAnsi="宋体" w:cs="宋体"/>
          <w:kern w:val="0"/>
          <w:sz w:val="24"/>
          <w:szCs w:val="24"/>
        </w:rPr>
        <w:t>2</w:t>
      </w:r>
      <w:r w:rsidR="002F2BED" w:rsidRPr="003F7728">
        <w:rPr>
          <w:rFonts w:ascii="宋体" w:eastAsia="宋体" w:hAnsi="宋体" w:cs="宋体" w:hint="eastAsia"/>
          <w:kern w:val="0"/>
          <w:sz w:val="24"/>
          <w:szCs w:val="24"/>
        </w:rPr>
        <w:t>、开题报告及中期检查</w:t>
      </w:r>
      <w:r w:rsidRPr="003F7728">
        <w:rPr>
          <w:rFonts w:ascii="宋体" w:eastAsia="宋体" w:hAnsi="宋体" w:cs="宋体" w:hint="eastAsia"/>
          <w:kern w:val="0"/>
          <w:sz w:val="24"/>
          <w:szCs w:val="24"/>
        </w:rPr>
        <w:t>不计学分。</w:t>
      </w:r>
    </w:p>
    <w:p w:rsidR="002F2BED" w:rsidRPr="003F7728" w:rsidRDefault="00163587" w:rsidP="00150A8F">
      <w:pPr>
        <w:adjustRightInd w:val="0"/>
        <w:snapToGrid w:val="0"/>
        <w:spacing w:line="360" w:lineRule="auto"/>
        <w:rPr>
          <w:rFonts w:ascii="宋体" w:eastAsia="宋体" w:hAnsi="宋体" w:cs="宋体"/>
          <w:kern w:val="0"/>
          <w:sz w:val="24"/>
          <w:szCs w:val="24"/>
        </w:rPr>
      </w:pPr>
      <w:r w:rsidRPr="003F7728">
        <w:rPr>
          <w:rFonts w:ascii="宋体" w:eastAsia="宋体" w:hAnsi="宋体" w:cs="宋体"/>
          <w:kern w:val="0"/>
          <w:sz w:val="24"/>
          <w:szCs w:val="24"/>
        </w:rPr>
        <w:t>3</w:t>
      </w:r>
      <w:r w:rsidR="002F2BED" w:rsidRPr="003F7728">
        <w:rPr>
          <w:rFonts w:ascii="宋体" w:eastAsia="宋体" w:hAnsi="宋体" w:cs="宋体" w:hint="eastAsia"/>
          <w:kern w:val="0"/>
          <w:sz w:val="24"/>
          <w:szCs w:val="24"/>
        </w:rPr>
        <w:t>、学术活动 1 学分。 学术活动包括参加学术会议和学术讲座、组织和参与学术讨论、作小型学术报告等，参加全国学术活动 1 次以上或学校组织的学术活动 5 次以上，记 1 学分。</w:t>
      </w:r>
    </w:p>
    <w:p w:rsidR="003D441F" w:rsidRPr="003F7728" w:rsidRDefault="00B120D1" w:rsidP="00150A8F">
      <w:pPr>
        <w:adjustRightInd w:val="0"/>
        <w:snapToGrid w:val="0"/>
        <w:spacing w:line="360" w:lineRule="auto"/>
        <w:rPr>
          <w:rStyle w:val="a4"/>
          <w:bCs/>
          <w:sz w:val="24"/>
        </w:rPr>
      </w:pPr>
      <w:r w:rsidRPr="003F7728">
        <w:rPr>
          <w:rStyle w:val="a4"/>
          <w:bCs/>
          <w:sz w:val="24"/>
        </w:rPr>
        <w:t>七、</w:t>
      </w:r>
      <w:r w:rsidRPr="003F7728">
        <w:rPr>
          <w:rStyle w:val="a4"/>
          <w:rFonts w:hint="eastAsia"/>
          <w:bCs/>
          <w:sz w:val="24"/>
        </w:rPr>
        <w:t>实践环节</w:t>
      </w:r>
    </w:p>
    <w:p w:rsidR="00E43C14" w:rsidRPr="003F7728" w:rsidRDefault="009471DC" w:rsidP="00E43C14">
      <w:pPr>
        <w:adjustRightInd w:val="0"/>
        <w:snapToGrid w:val="0"/>
        <w:spacing w:line="360" w:lineRule="auto"/>
        <w:ind w:firstLineChars="200" w:firstLine="480"/>
        <w:rPr>
          <w:rStyle w:val="a4"/>
          <w:rFonts w:ascii="宋体" w:hAnsi="宋体"/>
          <w:b w:val="0"/>
          <w:sz w:val="24"/>
          <w:szCs w:val="24"/>
        </w:rPr>
      </w:pPr>
      <w:r w:rsidRPr="003F7728">
        <w:rPr>
          <w:rFonts w:ascii="宋体" w:hAnsi="宋体" w:hint="eastAsia"/>
          <w:sz w:val="24"/>
          <w:szCs w:val="24"/>
        </w:rPr>
        <w:t>实践环节包括翻译实践和专业实习。</w:t>
      </w:r>
      <w:r w:rsidR="00F7229E" w:rsidRPr="003F7728">
        <w:rPr>
          <w:rFonts w:ascii="宋体" w:hAnsi="宋体" w:hint="eastAsia"/>
          <w:sz w:val="24"/>
          <w:szCs w:val="24"/>
        </w:rPr>
        <w:t>翻译实践是培养专业学位硕士研究生的重要环节，贯穿教学全过程</w:t>
      </w:r>
      <w:r w:rsidR="0056272D" w:rsidRPr="003F7728">
        <w:rPr>
          <w:rFonts w:ascii="宋体" w:hAnsi="宋体" w:hint="eastAsia"/>
          <w:sz w:val="24"/>
          <w:szCs w:val="24"/>
        </w:rPr>
        <w:t>。</w:t>
      </w:r>
      <w:r w:rsidR="006F3F8D" w:rsidRPr="003F7728">
        <w:rPr>
          <w:rFonts w:ascii="宋体" w:hAnsi="宋体" w:hint="eastAsia"/>
          <w:sz w:val="24"/>
          <w:szCs w:val="24"/>
        </w:rPr>
        <w:t>要求</w:t>
      </w:r>
      <w:r w:rsidR="00F7229E" w:rsidRPr="003F7728">
        <w:rPr>
          <w:rFonts w:ascii="宋体" w:hAnsi="宋体" w:hint="eastAsia"/>
          <w:sz w:val="24"/>
          <w:szCs w:val="24"/>
        </w:rPr>
        <w:t>必须至少</w:t>
      </w:r>
      <w:r w:rsidR="0056272D" w:rsidRPr="003F7728">
        <w:rPr>
          <w:rFonts w:ascii="宋体" w:hAnsi="宋体" w:hint="eastAsia"/>
          <w:sz w:val="24"/>
          <w:szCs w:val="24"/>
        </w:rPr>
        <w:t>达到</w:t>
      </w:r>
      <w:r w:rsidR="00F7229E" w:rsidRPr="003F7728">
        <w:rPr>
          <w:rFonts w:ascii="宋体" w:hAnsi="宋体" w:hint="eastAsia"/>
          <w:sz w:val="24"/>
          <w:szCs w:val="24"/>
        </w:rPr>
        <w:t>1</w:t>
      </w:r>
      <w:r w:rsidR="002F2BED" w:rsidRPr="003F7728">
        <w:rPr>
          <w:rFonts w:ascii="宋体" w:hAnsi="宋体"/>
          <w:sz w:val="24"/>
          <w:szCs w:val="24"/>
        </w:rPr>
        <w:t>5</w:t>
      </w:r>
      <w:r w:rsidR="00F7229E" w:rsidRPr="003F7728">
        <w:rPr>
          <w:rFonts w:ascii="宋体" w:hAnsi="宋体" w:hint="eastAsia"/>
          <w:sz w:val="24"/>
          <w:szCs w:val="24"/>
        </w:rPr>
        <w:t>万字以上的笔译实践</w:t>
      </w:r>
      <w:r w:rsidR="006F3F8D" w:rsidRPr="003F7728">
        <w:rPr>
          <w:rFonts w:ascii="宋体" w:hAnsi="宋体" w:hint="eastAsia"/>
          <w:sz w:val="24"/>
          <w:szCs w:val="24"/>
        </w:rPr>
        <w:t>。</w:t>
      </w:r>
      <w:r w:rsidR="002A317D" w:rsidRPr="003F7728">
        <w:rPr>
          <w:rFonts w:ascii="宋体" w:hAnsi="宋体" w:hint="eastAsia"/>
          <w:sz w:val="24"/>
          <w:szCs w:val="24"/>
        </w:rPr>
        <w:t>通过</w:t>
      </w:r>
      <w:r w:rsidR="002A317D" w:rsidRPr="003F7728">
        <w:rPr>
          <w:rFonts w:ascii="宋体" w:hAnsi="宋体" w:hint="eastAsia"/>
          <w:sz w:val="24"/>
          <w:szCs w:val="24"/>
        </w:rPr>
        <w:lastRenderedPageBreak/>
        <w:t>考核合格，计</w:t>
      </w:r>
      <w:r w:rsidRPr="003F7728">
        <w:rPr>
          <w:rFonts w:ascii="宋体" w:hAnsi="宋体" w:hint="eastAsia"/>
          <w:sz w:val="24"/>
          <w:szCs w:val="24"/>
        </w:rPr>
        <w:t>4</w:t>
      </w:r>
      <w:r w:rsidR="002A317D" w:rsidRPr="003F7728">
        <w:rPr>
          <w:rFonts w:ascii="宋体" w:hAnsi="宋体" w:hint="eastAsia"/>
          <w:sz w:val="24"/>
          <w:szCs w:val="24"/>
        </w:rPr>
        <w:t>学分，不合格者，无资格参加答辩。</w:t>
      </w:r>
    </w:p>
    <w:p w:rsidR="002A317D" w:rsidRPr="003F7728" w:rsidRDefault="002A317D" w:rsidP="00E43C14">
      <w:pPr>
        <w:adjustRightInd w:val="0"/>
        <w:snapToGrid w:val="0"/>
        <w:spacing w:line="360" w:lineRule="auto"/>
        <w:ind w:firstLineChars="200" w:firstLine="480"/>
        <w:rPr>
          <w:rFonts w:ascii="宋体" w:hAnsi="宋体"/>
          <w:sz w:val="24"/>
          <w:szCs w:val="24"/>
        </w:rPr>
      </w:pPr>
      <w:r w:rsidRPr="003F7728">
        <w:rPr>
          <w:rFonts w:ascii="宋体" w:hAnsi="宋体" w:hint="eastAsia"/>
          <w:sz w:val="24"/>
          <w:szCs w:val="24"/>
        </w:rPr>
        <w:t>专业实习</w:t>
      </w:r>
      <w:r w:rsidR="00E43C14" w:rsidRPr="003F7728">
        <w:rPr>
          <w:rFonts w:ascii="宋体" w:hAnsi="宋体" w:hint="eastAsia"/>
          <w:sz w:val="24"/>
          <w:szCs w:val="24"/>
        </w:rPr>
        <w:t>安排在最后</w:t>
      </w:r>
      <w:r w:rsidRPr="003F7728">
        <w:rPr>
          <w:rFonts w:ascii="宋体" w:hAnsi="宋体" w:hint="eastAsia"/>
          <w:sz w:val="24"/>
          <w:szCs w:val="24"/>
        </w:rPr>
        <w:t>一学期。根据本专业培养目标</w:t>
      </w:r>
      <w:r w:rsidR="00E43C14" w:rsidRPr="003F7728">
        <w:rPr>
          <w:rFonts w:ascii="宋体" w:hAnsi="宋体" w:hint="eastAsia"/>
          <w:sz w:val="24"/>
          <w:szCs w:val="24"/>
        </w:rPr>
        <w:t>，</w:t>
      </w:r>
      <w:r w:rsidRPr="003F7728">
        <w:rPr>
          <w:rFonts w:ascii="宋体" w:hAnsi="宋体" w:hint="eastAsia"/>
          <w:sz w:val="24"/>
          <w:szCs w:val="24"/>
        </w:rPr>
        <w:t>精心组织学生到符合资质要求的政府部门和企事业单位实习，派出指导教师，确保学生获得规范、有效的培训和实践，提高翻译技能和职业操守。实习结束后，学生须将实习单位出具的实习鉴定交给学校，作为完成实习的证明。</w:t>
      </w:r>
      <w:r w:rsidR="009471DC" w:rsidRPr="003F7728">
        <w:rPr>
          <w:rFonts w:ascii="宋体" w:hAnsi="宋体" w:hint="eastAsia"/>
          <w:sz w:val="24"/>
          <w:szCs w:val="24"/>
        </w:rPr>
        <w:t>专业</w:t>
      </w:r>
      <w:r w:rsidRPr="003F7728">
        <w:rPr>
          <w:rFonts w:ascii="宋体" w:hAnsi="宋体" w:hint="eastAsia"/>
          <w:sz w:val="24"/>
          <w:szCs w:val="24"/>
        </w:rPr>
        <w:t>实习</w:t>
      </w:r>
      <w:r w:rsidR="009471DC" w:rsidRPr="003F7728">
        <w:rPr>
          <w:rFonts w:ascii="宋体" w:hAnsi="宋体" w:hint="eastAsia"/>
          <w:sz w:val="24"/>
          <w:szCs w:val="24"/>
        </w:rPr>
        <w:t>2学分，</w:t>
      </w:r>
      <w:r w:rsidRPr="003F7728">
        <w:rPr>
          <w:rFonts w:ascii="宋体" w:hAnsi="宋体" w:hint="eastAsia"/>
          <w:sz w:val="24"/>
          <w:szCs w:val="24"/>
        </w:rPr>
        <w:t>不得用课程学分替代。</w:t>
      </w:r>
    </w:p>
    <w:p w:rsidR="003D441F" w:rsidRPr="003F7728" w:rsidRDefault="00B120D1" w:rsidP="00150A8F">
      <w:pPr>
        <w:adjustRightInd w:val="0"/>
        <w:snapToGrid w:val="0"/>
        <w:spacing w:line="360" w:lineRule="auto"/>
        <w:rPr>
          <w:rStyle w:val="a4"/>
          <w:bCs/>
          <w:sz w:val="24"/>
        </w:rPr>
      </w:pPr>
      <w:r w:rsidRPr="003F7728">
        <w:rPr>
          <w:rStyle w:val="a4"/>
          <w:rFonts w:hint="eastAsia"/>
          <w:bCs/>
          <w:sz w:val="24"/>
        </w:rPr>
        <w:t>八、科研与学位论文</w:t>
      </w:r>
    </w:p>
    <w:p w:rsidR="008E0314" w:rsidRPr="003F7728" w:rsidRDefault="003F0E92" w:rsidP="00150A8F">
      <w:pPr>
        <w:pStyle w:val="a3"/>
        <w:adjustRightInd w:val="0"/>
        <w:snapToGrid w:val="0"/>
        <w:spacing w:before="0" w:beforeAutospacing="0" w:after="0" w:afterAutospacing="0" w:line="360" w:lineRule="auto"/>
        <w:ind w:firstLineChars="200" w:firstLine="480"/>
        <w:jc w:val="both"/>
        <w:rPr>
          <w:rFonts w:asciiTheme="minorEastAsia" w:eastAsiaTheme="minorEastAsia" w:hAnsiTheme="minorEastAsia"/>
        </w:rPr>
      </w:pPr>
      <w:r w:rsidRPr="003F7728">
        <w:rPr>
          <w:rFonts w:asciiTheme="minorEastAsia" w:eastAsiaTheme="minorEastAsia" w:hAnsiTheme="minorEastAsia" w:hint="eastAsia"/>
        </w:rPr>
        <w:t>翻译硕士专业学位论文的写作目的在于使学生通过整理和提炼翻译实践中的问题，综合运用所学知识分析并解决问题，培养在翻译工作中自我反思和自我提高的能力，同时也为专业实践提供有价值的参考。</w:t>
      </w:r>
      <w:r w:rsidR="00F7229E" w:rsidRPr="003F7728">
        <w:rPr>
          <w:rFonts w:asciiTheme="minorEastAsia" w:eastAsiaTheme="minorEastAsia" w:hAnsiTheme="minorEastAsia"/>
        </w:rPr>
        <w:t>学位论文</w:t>
      </w:r>
      <w:r w:rsidR="0039054F" w:rsidRPr="003F7728">
        <w:rPr>
          <w:rFonts w:asciiTheme="minorEastAsia" w:eastAsiaTheme="minorEastAsia" w:hAnsiTheme="minorEastAsia" w:hint="eastAsia"/>
        </w:rPr>
        <w:t>包括开题报告、中期检查、论文答辩三部分。学位论文开题在第三学期，第六学期结束前完成论文答辩</w:t>
      </w:r>
      <w:r w:rsidR="00F7229E" w:rsidRPr="003F7728">
        <w:rPr>
          <w:rFonts w:asciiTheme="minorEastAsia" w:eastAsiaTheme="minorEastAsia" w:hAnsiTheme="minorEastAsia"/>
        </w:rPr>
        <w:t>。</w:t>
      </w:r>
    </w:p>
    <w:p w:rsidR="0039054F" w:rsidRPr="003F7728" w:rsidRDefault="0039054F" w:rsidP="003F7728">
      <w:pPr>
        <w:adjustRightInd w:val="0"/>
        <w:snapToGrid w:val="0"/>
        <w:spacing w:line="360" w:lineRule="auto"/>
        <w:ind w:firstLineChars="200" w:firstLine="482"/>
        <w:rPr>
          <w:rStyle w:val="a4"/>
          <w:rFonts w:asciiTheme="minorEastAsia" w:hAnsiTheme="minorEastAsia"/>
          <w:bCs/>
          <w:sz w:val="24"/>
        </w:rPr>
      </w:pPr>
      <w:r w:rsidRPr="003F7728">
        <w:rPr>
          <w:rStyle w:val="a4"/>
          <w:rFonts w:asciiTheme="minorEastAsia" w:hAnsiTheme="minorEastAsia" w:hint="eastAsia"/>
          <w:bCs/>
          <w:sz w:val="24"/>
        </w:rPr>
        <w:t>1. 选题要求</w:t>
      </w:r>
    </w:p>
    <w:p w:rsidR="0039054F" w:rsidRPr="003F7728" w:rsidRDefault="0039054F" w:rsidP="003F7728">
      <w:pPr>
        <w:adjustRightInd w:val="0"/>
        <w:snapToGrid w:val="0"/>
        <w:spacing w:line="360" w:lineRule="auto"/>
        <w:ind w:firstLineChars="200" w:firstLine="480"/>
        <w:rPr>
          <w:rFonts w:ascii="宋体" w:hAnsi="宋体"/>
          <w:sz w:val="24"/>
          <w:szCs w:val="24"/>
        </w:rPr>
      </w:pPr>
      <w:r w:rsidRPr="003F7728">
        <w:rPr>
          <w:rFonts w:ascii="宋体" w:hAnsi="宋体" w:hint="eastAsia"/>
          <w:sz w:val="24"/>
          <w:szCs w:val="24"/>
        </w:rPr>
        <w:t>学位论文选题应突出实践性，鼓励学生从真实的笔译实践或语言服务实践中选题。选题既可涉及翻译活动较多的一般性领域，也可涉及某个特定领域的专业翻译，也可以讨论语言服务行业的相关方面，如翻译项目管理、翻译技术应用、翻译市场分析、翻译和国家战略的关系等。选题不宜过大，应与翻译职业和行业的实际需要相结合，突出选题的实际意义和应用价值，鼓励学生在社会或行业实践中搜集资料，进行调查，展开分析，并对翻译专业和行业的发展提出新的见解。</w:t>
      </w:r>
    </w:p>
    <w:p w:rsidR="0039054F" w:rsidRPr="003F7728" w:rsidRDefault="0039054F" w:rsidP="003F7728">
      <w:pPr>
        <w:adjustRightInd w:val="0"/>
        <w:snapToGrid w:val="0"/>
        <w:spacing w:line="360" w:lineRule="auto"/>
        <w:ind w:firstLineChars="200" w:firstLine="482"/>
        <w:rPr>
          <w:rStyle w:val="a4"/>
          <w:rFonts w:asciiTheme="minorEastAsia" w:hAnsiTheme="minorEastAsia"/>
          <w:bCs/>
          <w:sz w:val="24"/>
        </w:rPr>
      </w:pPr>
      <w:r w:rsidRPr="003F7728">
        <w:rPr>
          <w:rStyle w:val="a4"/>
          <w:rFonts w:asciiTheme="minorEastAsia" w:hAnsiTheme="minorEastAsia" w:hint="eastAsia"/>
          <w:bCs/>
          <w:sz w:val="24"/>
        </w:rPr>
        <w:t>2. 学位论文形式和规范要求</w:t>
      </w:r>
    </w:p>
    <w:p w:rsidR="0039054F" w:rsidRPr="003F7728" w:rsidRDefault="0039054F" w:rsidP="000C37E0">
      <w:pPr>
        <w:adjustRightInd w:val="0"/>
        <w:snapToGrid w:val="0"/>
        <w:spacing w:line="360" w:lineRule="auto"/>
        <w:ind w:firstLineChars="200" w:firstLine="480"/>
        <w:rPr>
          <w:rFonts w:ascii="宋体" w:hAnsi="宋体"/>
          <w:sz w:val="24"/>
          <w:szCs w:val="24"/>
        </w:rPr>
      </w:pPr>
      <w:r w:rsidRPr="003F7728">
        <w:rPr>
          <w:rFonts w:ascii="宋体" w:hAnsi="宋体" w:hint="eastAsia"/>
          <w:sz w:val="24"/>
          <w:szCs w:val="24"/>
        </w:rPr>
        <w:t>1）</w:t>
      </w:r>
      <w:r w:rsidRPr="003F7728">
        <w:rPr>
          <w:rFonts w:ascii="宋体" w:hAnsi="宋体"/>
          <w:sz w:val="24"/>
          <w:szCs w:val="24"/>
        </w:rPr>
        <w:t>翻译实践报告：</w:t>
      </w:r>
      <w:r w:rsidRPr="003F7728">
        <w:rPr>
          <w:rFonts w:ascii="宋体" w:hAnsi="宋体" w:hint="eastAsia"/>
          <w:sz w:val="24"/>
          <w:szCs w:val="24"/>
        </w:rPr>
        <w:t>笔译专业学生在导师的指导下选择从未有过译文的文本，译出或译入语言不少于</w:t>
      </w:r>
      <w:r w:rsidRPr="003F7728">
        <w:rPr>
          <w:rFonts w:ascii="宋体" w:hAnsi="宋体"/>
          <w:sz w:val="24"/>
          <w:szCs w:val="24"/>
        </w:rPr>
        <w:t>1</w:t>
      </w:r>
      <w:r w:rsidRPr="003F7728">
        <w:rPr>
          <w:rFonts w:ascii="宋体" w:hAnsi="宋体" w:hint="eastAsia"/>
          <w:sz w:val="24"/>
          <w:szCs w:val="24"/>
        </w:rPr>
        <w:t>万个汉字，并就翻译过程中遇到的问题写出不少于</w:t>
      </w:r>
      <w:r w:rsidRPr="003F7728">
        <w:rPr>
          <w:rFonts w:ascii="宋体" w:hAnsi="宋体"/>
          <w:sz w:val="24"/>
          <w:szCs w:val="24"/>
        </w:rPr>
        <w:t>500</w:t>
      </w:r>
      <w:r w:rsidRPr="003F7728">
        <w:rPr>
          <w:rFonts w:asciiTheme="minorEastAsia" w:hAnsiTheme="minorEastAsia"/>
          <w:sz w:val="24"/>
          <w:szCs w:val="24"/>
        </w:rPr>
        <w:t>0</w:t>
      </w:r>
      <w:r w:rsidR="003F7728" w:rsidRPr="003F7728">
        <w:rPr>
          <w:rFonts w:asciiTheme="minorEastAsia" w:hAnsiTheme="minorEastAsia" w:hint="eastAsia"/>
          <w:sz w:val="24"/>
          <w:szCs w:val="24"/>
        </w:rPr>
        <w:t>字</w:t>
      </w:r>
      <w:r w:rsidRPr="003F7728">
        <w:rPr>
          <w:rFonts w:asciiTheme="minorEastAsia" w:hAnsiTheme="minorEastAsia" w:hint="eastAsia"/>
          <w:sz w:val="24"/>
          <w:szCs w:val="24"/>
        </w:rPr>
        <w:t>的分析报告；翻译实践报告的内容包括</w:t>
      </w:r>
      <w:r w:rsidRPr="003F7728">
        <w:rPr>
          <w:rFonts w:ascii="宋体" w:hAnsi="宋体" w:hint="eastAsia"/>
          <w:sz w:val="24"/>
          <w:szCs w:val="24"/>
        </w:rPr>
        <w:t>任务描述、任务过程、案例分析和实践总结等。</w:t>
      </w:r>
    </w:p>
    <w:p w:rsidR="000C37E0" w:rsidRPr="003F7728" w:rsidRDefault="0039054F" w:rsidP="000C37E0">
      <w:pPr>
        <w:widowControl/>
        <w:adjustRightInd w:val="0"/>
        <w:snapToGrid w:val="0"/>
        <w:spacing w:line="360" w:lineRule="auto"/>
        <w:ind w:leftChars="-1" w:left="-2" w:firstLineChars="200" w:firstLine="480"/>
        <w:jc w:val="left"/>
        <w:rPr>
          <w:rFonts w:ascii="宋体" w:hAnsi="宋体"/>
          <w:sz w:val="24"/>
          <w:szCs w:val="24"/>
        </w:rPr>
      </w:pPr>
      <w:r w:rsidRPr="003F7728">
        <w:rPr>
          <w:rFonts w:ascii="宋体" w:hAnsi="宋体" w:hint="eastAsia"/>
          <w:sz w:val="24"/>
          <w:szCs w:val="24"/>
        </w:rPr>
        <w:t>2</w:t>
      </w:r>
      <w:r w:rsidR="00F7229E" w:rsidRPr="003F7728">
        <w:rPr>
          <w:rFonts w:ascii="宋体" w:hAnsi="宋体" w:hint="eastAsia"/>
          <w:sz w:val="24"/>
          <w:szCs w:val="24"/>
        </w:rPr>
        <w:t>）</w:t>
      </w:r>
      <w:r w:rsidR="00F7229E" w:rsidRPr="003F7728">
        <w:rPr>
          <w:rFonts w:ascii="宋体" w:hAnsi="宋体"/>
          <w:sz w:val="24"/>
          <w:szCs w:val="24"/>
        </w:rPr>
        <w:t>翻译实习报告：</w:t>
      </w:r>
      <w:r w:rsidRPr="003F7728">
        <w:rPr>
          <w:rFonts w:ascii="宋体" w:hAnsi="宋体" w:hint="eastAsia"/>
          <w:sz w:val="24"/>
          <w:szCs w:val="24"/>
        </w:rPr>
        <w:t xml:space="preserve">学生在导师的指导下参加翻译实习（重点关注语言服务业的项目经理、项目译员和项目审校等相关岗位），并就实习过程写出不少于1.5 </w:t>
      </w:r>
      <w:r w:rsidR="003F7728" w:rsidRPr="003F7728">
        <w:rPr>
          <w:rFonts w:ascii="宋体" w:hAnsi="宋体" w:hint="eastAsia"/>
          <w:sz w:val="24"/>
          <w:szCs w:val="24"/>
        </w:rPr>
        <w:t>字</w:t>
      </w:r>
      <w:r w:rsidRPr="003F7728">
        <w:rPr>
          <w:rFonts w:ascii="宋体" w:hAnsi="宋体" w:hint="eastAsia"/>
          <w:sz w:val="24"/>
          <w:szCs w:val="24"/>
        </w:rPr>
        <w:t>的实习报告；项目经理实习报告应包括项目背景介绍、项目计划、项目实施评估、技术应用总结、团队合作评估和用户满意度调查等内容；项目翻译实习报告应包括翻译任务背景介绍、需求分析、时间管理、工具使用、翻译质量控制、重点总结翻译过程中遇到的问题、采取的措施，以及获取的经验等内容；项目审校</w:t>
      </w:r>
      <w:r w:rsidRPr="003F7728">
        <w:rPr>
          <w:rFonts w:ascii="宋体" w:hAnsi="宋体" w:hint="eastAsia"/>
          <w:sz w:val="24"/>
          <w:szCs w:val="24"/>
        </w:rPr>
        <w:lastRenderedPageBreak/>
        <w:t>实习报告应包括本次任务的质量标准、时间管理、工具使用、质量监控、质量评估等方面。翻译实习报告可以就实习过程写出观察到的问题和切身体会，并提出改进建议等。</w:t>
      </w:r>
    </w:p>
    <w:p w:rsidR="000C37E0" w:rsidRPr="003F7728" w:rsidRDefault="00F7229E" w:rsidP="000C37E0">
      <w:pPr>
        <w:widowControl/>
        <w:adjustRightInd w:val="0"/>
        <w:snapToGrid w:val="0"/>
        <w:spacing w:line="360" w:lineRule="auto"/>
        <w:ind w:leftChars="-1" w:left="-2" w:firstLineChars="200" w:firstLine="480"/>
        <w:jc w:val="left"/>
        <w:rPr>
          <w:rFonts w:ascii="宋体" w:hAnsi="宋体"/>
          <w:sz w:val="24"/>
          <w:szCs w:val="24"/>
        </w:rPr>
      </w:pPr>
      <w:r w:rsidRPr="003F7728">
        <w:rPr>
          <w:rFonts w:ascii="宋体" w:hAnsi="宋体" w:hint="eastAsia"/>
          <w:sz w:val="24"/>
          <w:szCs w:val="24"/>
        </w:rPr>
        <w:t>3）</w:t>
      </w:r>
      <w:r w:rsidRPr="003F7728">
        <w:rPr>
          <w:rFonts w:ascii="宋体" w:hAnsi="宋体"/>
          <w:sz w:val="24"/>
          <w:szCs w:val="24"/>
        </w:rPr>
        <w:t>翻译实验报告：</w:t>
      </w:r>
      <w:r w:rsidR="000C37E0" w:rsidRPr="003F7728">
        <w:rPr>
          <w:rFonts w:ascii="宋体" w:hAnsi="宋体" w:hint="eastAsia"/>
          <w:sz w:val="24"/>
          <w:szCs w:val="24"/>
        </w:rPr>
        <w:t>学生在导师的指导下就笔译或语言服务业的某个环节展开实验，并就实验的过程和结果进行分析，写出不少于</w:t>
      </w:r>
      <w:r w:rsidR="000C37E0" w:rsidRPr="003F7728">
        <w:rPr>
          <w:rFonts w:ascii="Times New Roman" w:hAnsi="Times New Roman"/>
          <w:sz w:val="24"/>
          <w:szCs w:val="24"/>
        </w:rPr>
        <w:t>1.5</w:t>
      </w:r>
      <w:r w:rsidR="000C37E0" w:rsidRPr="003F7728">
        <w:rPr>
          <w:rFonts w:ascii="宋体" w:hAnsi="宋体" w:hint="eastAsia"/>
          <w:sz w:val="24"/>
          <w:szCs w:val="24"/>
        </w:rPr>
        <w:t>万</w:t>
      </w:r>
      <w:r w:rsidR="003F7728" w:rsidRPr="003F7728">
        <w:rPr>
          <w:rFonts w:ascii="宋体" w:hAnsi="宋体" w:hint="eastAsia"/>
          <w:sz w:val="24"/>
          <w:szCs w:val="24"/>
        </w:rPr>
        <w:t>字</w:t>
      </w:r>
      <w:r w:rsidR="000C37E0" w:rsidRPr="003F7728">
        <w:rPr>
          <w:rFonts w:ascii="宋体" w:hAnsi="宋体" w:hint="eastAsia"/>
          <w:sz w:val="24"/>
          <w:szCs w:val="24"/>
        </w:rPr>
        <w:t>的实验报告，内容包括任务描述（实验目的、实验对象、实验手段等）、任务过程（假设、变量、操作性定义、受试的选择、实验的组织、实验数据的收集）、实验结果分析以及实验总结与结论等。</w:t>
      </w:r>
    </w:p>
    <w:p w:rsidR="000C37E0" w:rsidRPr="003F7728" w:rsidRDefault="00F7229E" w:rsidP="00150A8F">
      <w:pPr>
        <w:widowControl/>
        <w:adjustRightInd w:val="0"/>
        <w:snapToGrid w:val="0"/>
        <w:spacing w:line="360" w:lineRule="auto"/>
        <w:ind w:leftChars="-1" w:left="-2" w:firstLineChars="200" w:firstLine="480"/>
        <w:jc w:val="left"/>
        <w:rPr>
          <w:rFonts w:ascii="宋体" w:hAnsi="宋体"/>
          <w:sz w:val="24"/>
          <w:szCs w:val="24"/>
        </w:rPr>
      </w:pPr>
      <w:r w:rsidRPr="003F7728">
        <w:rPr>
          <w:rFonts w:ascii="宋体" w:hAnsi="宋体" w:hint="eastAsia"/>
          <w:sz w:val="24"/>
          <w:szCs w:val="24"/>
        </w:rPr>
        <w:t>4）</w:t>
      </w:r>
      <w:r w:rsidR="00B11242" w:rsidRPr="003F7728">
        <w:rPr>
          <w:rFonts w:ascii="宋体" w:hAnsi="宋体" w:hint="eastAsia"/>
          <w:sz w:val="24"/>
          <w:szCs w:val="24"/>
        </w:rPr>
        <w:t>翻译调研报告。</w:t>
      </w:r>
      <w:r w:rsidR="000C37E0" w:rsidRPr="003F7728">
        <w:rPr>
          <w:rFonts w:ascii="宋体" w:hAnsi="宋体" w:hint="eastAsia"/>
          <w:sz w:val="24"/>
          <w:szCs w:val="24"/>
        </w:rPr>
        <w:t>学生在导师的指导下对翻译政策、翻译产业和翻译现象等与翻译相关的问题展开调研与分析，内容包括任务描述（调研目的、调研对象、调研方式等）、任务过程（受试的选择、调研的组织、调研数据的收集）、调研结果分析以及调研的结论与建议等，不少于</w:t>
      </w:r>
      <w:r w:rsidR="000C37E0" w:rsidRPr="003F7728">
        <w:rPr>
          <w:rFonts w:ascii="Times New Roman" w:hAnsi="Times New Roman"/>
          <w:sz w:val="24"/>
          <w:szCs w:val="24"/>
        </w:rPr>
        <w:t>1.5</w:t>
      </w:r>
      <w:r w:rsidR="000C37E0" w:rsidRPr="003F7728">
        <w:rPr>
          <w:rFonts w:ascii="宋体" w:hAnsi="宋体" w:hint="eastAsia"/>
          <w:sz w:val="24"/>
          <w:szCs w:val="24"/>
        </w:rPr>
        <w:t>万</w:t>
      </w:r>
      <w:r w:rsidR="003F7728" w:rsidRPr="003F7728">
        <w:rPr>
          <w:rFonts w:ascii="宋体" w:hAnsi="宋体" w:hint="eastAsia"/>
          <w:sz w:val="24"/>
          <w:szCs w:val="24"/>
        </w:rPr>
        <w:t>字。</w:t>
      </w:r>
    </w:p>
    <w:p w:rsidR="00F7229E" w:rsidRPr="003F7728" w:rsidRDefault="00EC02E4" w:rsidP="00150A8F">
      <w:pPr>
        <w:widowControl/>
        <w:adjustRightInd w:val="0"/>
        <w:snapToGrid w:val="0"/>
        <w:spacing w:line="360" w:lineRule="auto"/>
        <w:ind w:leftChars="-1" w:left="-2" w:firstLineChars="200" w:firstLine="480"/>
        <w:jc w:val="left"/>
        <w:rPr>
          <w:rFonts w:ascii="宋体" w:hAnsi="宋体"/>
          <w:sz w:val="24"/>
          <w:szCs w:val="24"/>
        </w:rPr>
      </w:pPr>
      <w:r w:rsidRPr="003F7728">
        <w:rPr>
          <w:rFonts w:ascii="宋体" w:hAnsi="宋体" w:hint="eastAsia"/>
          <w:sz w:val="24"/>
          <w:szCs w:val="24"/>
        </w:rPr>
        <w:t>5</w:t>
      </w:r>
      <w:r w:rsidR="0079618B" w:rsidRPr="003F7728">
        <w:rPr>
          <w:rFonts w:ascii="宋体" w:hAnsi="宋体" w:hint="eastAsia"/>
          <w:sz w:val="24"/>
          <w:szCs w:val="24"/>
        </w:rPr>
        <w:t>）翻译</w:t>
      </w:r>
      <w:r w:rsidR="00F7229E" w:rsidRPr="003F7728">
        <w:rPr>
          <w:rFonts w:ascii="宋体" w:hAnsi="宋体"/>
          <w:sz w:val="24"/>
          <w:szCs w:val="24"/>
        </w:rPr>
        <w:t>研究论文</w:t>
      </w:r>
      <w:r w:rsidR="000C37E0" w:rsidRPr="003F7728">
        <w:rPr>
          <w:rFonts w:ascii="宋体" w:hAnsi="宋体" w:hint="eastAsia"/>
          <w:sz w:val="24"/>
          <w:szCs w:val="24"/>
        </w:rPr>
        <w:t>。学生在导师的指导下就翻译的某个问题进行研究，写出不少于</w:t>
      </w:r>
      <w:r w:rsidR="000C37E0" w:rsidRPr="003F7728">
        <w:rPr>
          <w:rFonts w:ascii="Times New Roman" w:hAnsi="Times New Roman"/>
          <w:sz w:val="24"/>
          <w:szCs w:val="24"/>
        </w:rPr>
        <w:t>1.5</w:t>
      </w:r>
      <w:r w:rsidR="000C37E0" w:rsidRPr="003F7728">
        <w:rPr>
          <w:rFonts w:ascii="宋体" w:hAnsi="宋体" w:hint="eastAsia"/>
          <w:sz w:val="24"/>
          <w:szCs w:val="24"/>
        </w:rPr>
        <w:t>万</w:t>
      </w:r>
      <w:r w:rsidR="003F7728" w:rsidRPr="003F7728">
        <w:rPr>
          <w:rFonts w:ascii="宋体" w:hAnsi="宋体" w:hint="eastAsia"/>
          <w:sz w:val="24"/>
          <w:szCs w:val="24"/>
        </w:rPr>
        <w:t>字</w:t>
      </w:r>
      <w:r w:rsidR="000C37E0" w:rsidRPr="003F7728">
        <w:rPr>
          <w:rFonts w:ascii="宋体" w:hAnsi="宋体" w:hint="eastAsia"/>
          <w:sz w:val="24"/>
          <w:szCs w:val="24"/>
        </w:rPr>
        <w:t>的研究论文，内容包括研究意义、研究目标、研究问题、文献综述、理论框架、研究方法、案例分析、结论与建议等。</w:t>
      </w:r>
    </w:p>
    <w:p w:rsidR="000C37E0" w:rsidRPr="003F7728" w:rsidRDefault="000C37E0" w:rsidP="003F7728">
      <w:pPr>
        <w:adjustRightInd w:val="0"/>
        <w:snapToGrid w:val="0"/>
        <w:spacing w:line="360" w:lineRule="auto"/>
        <w:ind w:firstLineChars="200" w:firstLine="482"/>
        <w:rPr>
          <w:rFonts w:ascii="宋体" w:hAnsi="宋体"/>
          <w:b/>
          <w:sz w:val="24"/>
          <w:szCs w:val="24"/>
        </w:rPr>
      </w:pPr>
      <w:r w:rsidRPr="003F7728">
        <w:rPr>
          <w:rFonts w:ascii="宋体" w:hAnsi="宋体"/>
          <w:b/>
          <w:sz w:val="24"/>
          <w:szCs w:val="24"/>
        </w:rPr>
        <w:t>3.</w:t>
      </w:r>
      <w:r w:rsidRPr="003F7728">
        <w:rPr>
          <w:rFonts w:ascii="宋体" w:hAnsi="宋体" w:hint="eastAsia"/>
          <w:b/>
          <w:sz w:val="24"/>
          <w:szCs w:val="24"/>
        </w:rPr>
        <w:t xml:space="preserve"> 学位论文水平要求</w:t>
      </w:r>
    </w:p>
    <w:p w:rsidR="000C37E0" w:rsidRPr="003F7728" w:rsidRDefault="000C37E0" w:rsidP="003F7728">
      <w:pPr>
        <w:adjustRightInd w:val="0"/>
        <w:snapToGrid w:val="0"/>
        <w:spacing w:line="360" w:lineRule="auto"/>
        <w:ind w:firstLineChars="200" w:firstLine="480"/>
        <w:rPr>
          <w:rFonts w:ascii="宋体" w:hAnsi="宋体"/>
          <w:sz w:val="24"/>
          <w:szCs w:val="24"/>
        </w:rPr>
      </w:pPr>
      <w:r w:rsidRPr="003F7728">
        <w:rPr>
          <w:rFonts w:ascii="宋体" w:hAnsi="宋体" w:hint="eastAsia"/>
          <w:sz w:val="24"/>
          <w:szCs w:val="24"/>
        </w:rPr>
        <w:t>学位论文要求在选题上体现翻译及语言服务行业的专业性和职业性特点，针对翻译实践、翻译管理、翻译市场与行业、翻译技术与工具使用等方面的具体问题，提出解决方案；研究结果能对翻译学科建设、翻译理论和实践的发展、翻译行业管理、翻译技术应用等方面有所贡献，具有一定的社会经济效益和应用价值。论文在研究方法、研究内容、技术使用、文本选择、分析视角等方面具有较高的创新性。论文设计正确、周密，能准确把握所要研究问题的现状，并综合运用理论、方法和技术手段解决所发现的问题。论证过程完整，分析符合逻辑，结论或结果可靠。</w:t>
      </w:r>
    </w:p>
    <w:p w:rsidR="000C37E0" w:rsidRPr="003F7728" w:rsidRDefault="000C37E0" w:rsidP="000C37E0">
      <w:pPr>
        <w:adjustRightInd w:val="0"/>
        <w:snapToGrid w:val="0"/>
        <w:spacing w:line="360" w:lineRule="auto"/>
        <w:ind w:firstLineChars="200" w:firstLine="480"/>
        <w:rPr>
          <w:rFonts w:ascii="宋体" w:hAnsi="宋体"/>
          <w:sz w:val="24"/>
          <w:szCs w:val="24"/>
        </w:rPr>
      </w:pPr>
      <w:r w:rsidRPr="003F7728">
        <w:rPr>
          <w:rFonts w:ascii="宋体" w:hAnsi="宋体" w:hint="eastAsia"/>
          <w:sz w:val="24"/>
          <w:szCs w:val="24"/>
        </w:rPr>
        <w:t>学位论文运用中英文撰写均可，要求语言表述正确、清晰、流畅，条理性强，无语法和拼写错误错别字、标点符号使用不当等错误；翻译实践和翻译案例要求译文正确，表达顺畅，无误译、错译现象；论文结构完整，图表清晰，格式排版、引用标注和参考文献等符合学术规范。</w:t>
      </w:r>
    </w:p>
    <w:p w:rsidR="000C37E0" w:rsidRPr="003F7728" w:rsidRDefault="000C37E0" w:rsidP="00150A8F">
      <w:pPr>
        <w:widowControl/>
        <w:adjustRightInd w:val="0"/>
        <w:snapToGrid w:val="0"/>
        <w:spacing w:line="360" w:lineRule="auto"/>
        <w:ind w:firstLine="560"/>
        <w:jc w:val="left"/>
        <w:rPr>
          <w:rFonts w:ascii="宋体" w:hAnsi="宋体"/>
          <w:sz w:val="24"/>
          <w:szCs w:val="24"/>
        </w:rPr>
      </w:pPr>
    </w:p>
    <w:p w:rsidR="006E56E9" w:rsidRPr="003F7728" w:rsidRDefault="006E56E9" w:rsidP="00150A8F">
      <w:pPr>
        <w:widowControl/>
        <w:adjustRightInd w:val="0"/>
        <w:snapToGrid w:val="0"/>
        <w:spacing w:line="360" w:lineRule="auto"/>
        <w:ind w:firstLine="560"/>
        <w:jc w:val="left"/>
        <w:rPr>
          <w:rFonts w:ascii="宋体" w:hAnsi="宋体"/>
          <w:sz w:val="24"/>
          <w:szCs w:val="24"/>
        </w:rPr>
      </w:pPr>
    </w:p>
    <w:p w:rsidR="006E56E9" w:rsidRPr="003F7728" w:rsidRDefault="006E56E9" w:rsidP="00150A8F">
      <w:pPr>
        <w:widowControl/>
        <w:adjustRightInd w:val="0"/>
        <w:snapToGrid w:val="0"/>
        <w:spacing w:line="360" w:lineRule="auto"/>
        <w:ind w:firstLine="560"/>
        <w:jc w:val="left"/>
        <w:rPr>
          <w:rFonts w:ascii="宋体" w:hAnsi="宋体"/>
          <w:b/>
          <w:sz w:val="24"/>
          <w:szCs w:val="24"/>
        </w:rPr>
      </w:pPr>
      <w:r w:rsidRPr="003F7728">
        <w:rPr>
          <w:rFonts w:ascii="宋体" w:hAnsi="宋体" w:hint="eastAsia"/>
          <w:b/>
          <w:sz w:val="24"/>
          <w:szCs w:val="24"/>
        </w:rPr>
        <w:lastRenderedPageBreak/>
        <w:t>4.论文开题和答辩</w:t>
      </w:r>
    </w:p>
    <w:p w:rsidR="0079618B" w:rsidRPr="003F7728" w:rsidRDefault="0079618B" w:rsidP="00150A8F">
      <w:pPr>
        <w:widowControl/>
        <w:adjustRightInd w:val="0"/>
        <w:snapToGrid w:val="0"/>
        <w:spacing w:line="360" w:lineRule="auto"/>
        <w:ind w:firstLine="560"/>
        <w:jc w:val="left"/>
        <w:rPr>
          <w:rFonts w:ascii="宋体" w:hAnsi="宋体"/>
          <w:sz w:val="24"/>
          <w:szCs w:val="24"/>
        </w:rPr>
      </w:pPr>
      <w:r w:rsidRPr="003F7728">
        <w:rPr>
          <w:rFonts w:ascii="宋体" w:hAnsi="宋体" w:hint="eastAsia"/>
          <w:sz w:val="24"/>
          <w:szCs w:val="24"/>
        </w:rPr>
        <w:t>选题完成后，要按规定撰写开题报告，并举行开题报告会。开题报告通过后，方可进入论文写作阶段。</w:t>
      </w:r>
    </w:p>
    <w:p w:rsidR="003D7450" w:rsidRPr="003F7728" w:rsidRDefault="003D7450" w:rsidP="00150A8F">
      <w:pPr>
        <w:widowControl/>
        <w:adjustRightInd w:val="0"/>
        <w:snapToGrid w:val="0"/>
        <w:spacing w:line="360" w:lineRule="auto"/>
        <w:ind w:firstLineChars="200" w:firstLine="480"/>
        <w:jc w:val="left"/>
        <w:rPr>
          <w:rFonts w:ascii="宋体" w:hAnsi="宋体"/>
          <w:sz w:val="24"/>
          <w:szCs w:val="24"/>
        </w:rPr>
      </w:pPr>
      <w:r w:rsidRPr="003F7728">
        <w:rPr>
          <w:rFonts w:ascii="宋体" w:hAnsi="宋体" w:hint="eastAsia"/>
          <w:sz w:val="24"/>
          <w:szCs w:val="24"/>
        </w:rPr>
        <w:t>中期检查</w:t>
      </w:r>
      <w:r w:rsidR="006E56E9" w:rsidRPr="003F7728">
        <w:rPr>
          <w:rFonts w:ascii="宋体" w:hAnsi="宋体" w:hint="eastAsia"/>
          <w:sz w:val="24"/>
          <w:szCs w:val="24"/>
        </w:rPr>
        <w:t>时，</w:t>
      </w:r>
      <w:r w:rsidRPr="003F7728">
        <w:rPr>
          <w:rFonts w:ascii="宋体" w:hAnsi="宋体" w:hint="eastAsia"/>
          <w:sz w:val="24"/>
          <w:szCs w:val="24"/>
        </w:rPr>
        <w:t>论文需提交写作提纲以及至少一个样章，翻译实践应达到</w:t>
      </w:r>
      <w:r w:rsidR="0056272D" w:rsidRPr="003F7728">
        <w:rPr>
          <w:rFonts w:ascii="宋体" w:hAnsi="宋体"/>
          <w:sz w:val="24"/>
          <w:szCs w:val="24"/>
        </w:rPr>
        <w:t>10</w:t>
      </w:r>
      <w:r w:rsidRPr="003F7728">
        <w:rPr>
          <w:rFonts w:ascii="宋体" w:hAnsi="宋体" w:hint="eastAsia"/>
          <w:sz w:val="24"/>
          <w:szCs w:val="24"/>
        </w:rPr>
        <w:t>万字以上。</w:t>
      </w:r>
    </w:p>
    <w:p w:rsidR="006E56E9" w:rsidRPr="003F7728" w:rsidRDefault="006E56E9" w:rsidP="006E56E9">
      <w:pPr>
        <w:widowControl/>
        <w:adjustRightInd w:val="0"/>
        <w:snapToGrid w:val="0"/>
        <w:spacing w:line="360" w:lineRule="auto"/>
        <w:ind w:firstLine="560"/>
        <w:jc w:val="left"/>
        <w:rPr>
          <w:rStyle w:val="a4"/>
          <w:bCs/>
          <w:sz w:val="24"/>
        </w:rPr>
      </w:pPr>
      <w:r w:rsidRPr="003F7728">
        <w:rPr>
          <w:rFonts w:ascii="宋体" w:hAnsi="宋体" w:hint="eastAsia"/>
          <w:sz w:val="24"/>
          <w:szCs w:val="24"/>
        </w:rPr>
        <w:t>论文完成、导师审阅并批准后，学生可提出论文答辩申请。学位论文采用双匿名评审制。</w:t>
      </w:r>
      <w:r w:rsidR="00F7229E" w:rsidRPr="003F7728">
        <w:rPr>
          <w:rFonts w:ascii="宋体" w:hAnsi="宋体"/>
          <w:sz w:val="24"/>
          <w:szCs w:val="24"/>
        </w:rPr>
        <w:t>论文评阅人中至少有一位是校外专家。学位论文须经至少2位论文评阅人评审通过后方能进入答辩程序。答辩委员会</w:t>
      </w:r>
      <w:r w:rsidRPr="003F7728">
        <w:rPr>
          <w:rFonts w:ascii="宋体" w:hAnsi="宋体" w:hint="eastAsia"/>
          <w:sz w:val="24"/>
          <w:szCs w:val="24"/>
        </w:rPr>
        <w:t>由</w:t>
      </w:r>
      <w:r w:rsidRPr="003F7728">
        <w:rPr>
          <w:rFonts w:ascii="Times New Roman" w:hAnsi="Times New Roman"/>
          <w:sz w:val="24"/>
          <w:szCs w:val="24"/>
        </w:rPr>
        <w:t>3-5</w:t>
      </w:r>
      <w:r w:rsidR="00F7229E" w:rsidRPr="003F7728">
        <w:rPr>
          <w:rFonts w:ascii="宋体" w:hAnsi="宋体"/>
          <w:sz w:val="24"/>
          <w:szCs w:val="24"/>
        </w:rPr>
        <w:t>人组成，其中必须有一位具有丰富的</w:t>
      </w:r>
      <w:r w:rsidR="00F7229E" w:rsidRPr="003F7728">
        <w:rPr>
          <w:rFonts w:ascii="宋体" w:hAnsi="宋体" w:hint="eastAsia"/>
          <w:sz w:val="24"/>
          <w:szCs w:val="24"/>
        </w:rPr>
        <w:t>翻译</w:t>
      </w:r>
      <w:r w:rsidR="00F7229E" w:rsidRPr="003F7728">
        <w:rPr>
          <w:rFonts w:ascii="宋体" w:hAnsi="宋体"/>
          <w:sz w:val="24"/>
          <w:szCs w:val="24"/>
        </w:rPr>
        <w:t>实践经验且具有高级专业技术职称的专家。</w:t>
      </w:r>
    </w:p>
    <w:p w:rsidR="006E56E9" w:rsidRPr="003F7728" w:rsidRDefault="006E56E9" w:rsidP="006E56E9">
      <w:pPr>
        <w:adjustRightInd w:val="0"/>
        <w:snapToGrid w:val="0"/>
        <w:spacing w:line="360" w:lineRule="auto"/>
        <w:rPr>
          <w:rStyle w:val="a4"/>
          <w:sz w:val="24"/>
        </w:rPr>
      </w:pPr>
      <w:r w:rsidRPr="003F7728">
        <w:rPr>
          <w:rStyle w:val="a4"/>
          <w:rFonts w:hint="eastAsia"/>
          <w:bCs/>
          <w:sz w:val="24"/>
        </w:rPr>
        <w:t>九、</w:t>
      </w:r>
      <w:r w:rsidRPr="003F7728">
        <w:rPr>
          <w:rStyle w:val="a4"/>
          <w:rFonts w:hint="eastAsia"/>
          <w:sz w:val="24"/>
        </w:rPr>
        <w:t>毕业与学位授予</w:t>
      </w:r>
    </w:p>
    <w:p w:rsidR="006E56E9" w:rsidRPr="003F7728" w:rsidRDefault="006E56E9" w:rsidP="006E56E9">
      <w:pPr>
        <w:adjustRightInd w:val="0"/>
        <w:snapToGrid w:val="0"/>
        <w:spacing w:line="360" w:lineRule="auto"/>
        <w:ind w:firstLineChars="200" w:firstLine="480"/>
        <w:rPr>
          <w:rStyle w:val="a4"/>
          <w:bCs/>
          <w:sz w:val="24"/>
        </w:rPr>
      </w:pPr>
      <w:r w:rsidRPr="003F7728">
        <w:rPr>
          <w:rFonts w:ascii="宋体" w:hAnsi="宋体" w:cs="宋体" w:hint="eastAsia"/>
          <w:sz w:val="24"/>
          <w:szCs w:val="24"/>
        </w:rPr>
        <w:t>笔译硕士</w:t>
      </w:r>
      <w:r w:rsidRPr="003F7728">
        <w:rPr>
          <w:rFonts w:ascii="宋体" w:hAnsi="宋体" w:cs="宋体"/>
          <w:sz w:val="24"/>
          <w:szCs w:val="24"/>
        </w:rPr>
        <w:t>研究生在规定修业年限内完成培养方案规定的课程学习与专业实践，考核成绩合格，获得规定的学分，通过学位论文答辩，</w:t>
      </w:r>
      <w:r w:rsidRPr="003F7728">
        <w:rPr>
          <w:rFonts w:ascii="宋体" w:hAnsi="宋体" w:cs="宋体" w:hint="eastAsia"/>
          <w:sz w:val="24"/>
          <w:szCs w:val="24"/>
        </w:rPr>
        <w:t>具备</w:t>
      </w:r>
      <w:r w:rsidRPr="003F7728">
        <w:rPr>
          <w:rFonts w:ascii="宋体" w:hAnsi="宋体" w:cs="宋体"/>
          <w:sz w:val="24"/>
          <w:szCs w:val="24"/>
        </w:rPr>
        <w:t>毕业资格，准予毕业。符合《中华人民共和国学位条例》的有关规定，达到学校学位授予标准，经学校学位评定委员会审核，授予</w:t>
      </w:r>
      <w:r w:rsidRPr="003F7728">
        <w:rPr>
          <w:rFonts w:ascii="宋体" w:hAnsi="宋体" w:cs="宋体" w:hint="eastAsia"/>
          <w:sz w:val="24"/>
          <w:szCs w:val="24"/>
        </w:rPr>
        <w:t>英语笔译硕士</w:t>
      </w:r>
      <w:r w:rsidRPr="003F7728">
        <w:rPr>
          <w:rFonts w:ascii="宋体" w:hAnsi="宋体" w:cs="宋体"/>
          <w:sz w:val="24"/>
          <w:szCs w:val="24"/>
        </w:rPr>
        <w:t>学位。</w:t>
      </w:r>
    </w:p>
    <w:p w:rsidR="00F7229E" w:rsidRPr="003F7728" w:rsidRDefault="006E56E9" w:rsidP="00150A8F">
      <w:pPr>
        <w:adjustRightInd w:val="0"/>
        <w:snapToGrid w:val="0"/>
        <w:spacing w:line="360" w:lineRule="auto"/>
        <w:rPr>
          <w:b/>
          <w:bCs/>
          <w:sz w:val="24"/>
        </w:rPr>
      </w:pPr>
      <w:r w:rsidRPr="003F7728">
        <w:rPr>
          <w:rStyle w:val="a4"/>
          <w:rFonts w:hint="eastAsia"/>
          <w:bCs/>
          <w:sz w:val="24"/>
        </w:rPr>
        <w:t>十</w:t>
      </w:r>
      <w:r w:rsidR="00B120D1" w:rsidRPr="003F7728">
        <w:rPr>
          <w:rStyle w:val="a4"/>
          <w:rFonts w:hint="eastAsia"/>
          <w:bCs/>
          <w:sz w:val="24"/>
        </w:rPr>
        <w:t>、</w:t>
      </w:r>
      <w:r w:rsidR="00B120D1" w:rsidRPr="003F7728">
        <w:rPr>
          <w:rFonts w:hint="eastAsia"/>
          <w:b/>
          <w:bCs/>
          <w:sz w:val="24"/>
        </w:rPr>
        <w:t>培养方式与方法</w:t>
      </w:r>
    </w:p>
    <w:p w:rsidR="00FA17D8" w:rsidRPr="003F7728" w:rsidRDefault="00D043DA" w:rsidP="00150A8F">
      <w:pPr>
        <w:pStyle w:val="a7"/>
        <w:adjustRightInd w:val="0"/>
        <w:snapToGrid w:val="0"/>
        <w:spacing w:after="0" w:line="360" w:lineRule="auto"/>
        <w:ind w:firstLineChars="150" w:firstLine="360"/>
        <w:rPr>
          <w:rFonts w:ascii="宋体" w:hAnsi="宋体"/>
          <w:sz w:val="24"/>
        </w:rPr>
      </w:pPr>
      <w:r w:rsidRPr="003F7728">
        <w:rPr>
          <w:rFonts w:ascii="宋体" w:hAnsi="宋体" w:hint="eastAsia"/>
          <w:sz w:val="24"/>
          <w:szCs w:val="30"/>
        </w:rPr>
        <w:t>1．</w:t>
      </w:r>
      <w:r w:rsidR="00EC02E4" w:rsidRPr="003F7728">
        <w:rPr>
          <w:rFonts w:ascii="宋体" w:hAnsi="宋体" w:hint="eastAsia"/>
          <w:sz w:val="24"/>
          <w:szCs w:val="30"/>
        </w:rPr>
        <w:t>强化翻译实践。翻译实践贯穿教学全过程，强化翻译实践能力的培养和翻译案例分析，充分利用翻译实训基地、笔译实验室和计算机辅助翻译实验室，强化翻译技能训练；聘请有实践经验的高级译员为学生上课或开设讲座，将职业翻译工作内容引入课堂。</w:t>
      </w:r>
      <w:r w:rsidR="00262B2F" w:rsidRPr="003F7728">
        <w:rPr>
          <w:rFonts w:ascii="宋体" w:hAnsi="宋体"/>
          <w:sz w:val="24"/>
          <w:szCs w:val="18"/>
        </w:rPr>
        <w:br/>
      </w:r>
      <w:r w:rsidR="009F090E" w:rsidRPr="003F7728">
        <w:rPr>
          <w:rFonts w:ascii="宋体" w:hAnsi="宋体" w:hint="eastAsia"/>
          <w:sz w:val="24"/>
        </w:rPr>
        <w:t xml:space="preserve">    </w:t>
      </w:r>
      <w:r w:rsidR="0056272D" w:rsidRPr="003F7728">
        <w:rPr>
          <w:rFonts w:ascii="宋体" w:hAnsi="宋体"/>
          <w:sz w:val="24"/>
        </w:rPr>
        <w:t>2</w:t>
      </w:r>
      <w:r w:rsidR="00FA17D8" w:rsidRPr="003F7728">
        <w:rPr>
          <w:rFonts w:ascii="宋体" w:hAnsi="宋体" w:hint="eastAsia"/>
          <w:sz w:val="24"/>
        </w:rPr>
        <w:t>. 实行导师组集体指导制。授课和论文指导由具有丰富翻译实践经验的具有高级职称的</w:t>
      </w:r>
      <w:r w:rsidR="004931E7" w:rsidRPr="003F7728">
        <w:rPr>
          <w:rFonts w:ascii="宋体" w:hAnsi="宋体" w:hint="eastAsia"/>
          <w:sz w:val="24"/>
        </w:rPr>
        <w:t>校内</w:t>
      </w:r>
      <w:r w:rsidR="00FA17D8" w:rsidRPr="003F7728">
        <w:rPr>
          <w:rFonts w:ascii="宋体" w:hAnsi="宋体" w:hint="eastAsia"/>
          <w:sz w:val="24"/>
        </w:rPr>
        <w:t>教师担任，并聘请</w:t>
      </w:r>
      <w:r w:rsidR="00FA17D8" w:rsidRPr="003F7728">
        <w:rPr>
          <w:rFonts w:ascii="宋体" w:hAnsi="宋体" w:hint="eastAsia"/>
          <w:sz w:val="24"/>
          <w:szCs w:val="30"/>
        </w:rPr>
        <w:t>校外</w:t>
      </w:r>
      <w:r w:rsidR="00FA17D8" w:rsidRPr="003F7728">
        <w:rPr>
          <w:rFonts w:ascii="宋体" w:hAnsi="宋体" w:hint="eastAsia"/>
          <w:sz w:val="24"/>
        </w:rPr>
        <w:t>具有高级</w:t>
      </w:r>
      <w:r w:rsidR="00FA17D8" w:rsidRPr="003F7728">
        <w:rPr>
          <w:rFonts w:ascii="宋体" w:hAnsi="宋体" w:hint="eastAsia"/>
          <w:sz w:val="24"/>
          <w:szCs w:val="30"/>
        </w:rPr>
        <w:t>专业技术职务</w:t>
      </w:r>
      <w:r w:rsidR="00FA17D8" w:rsidRPr="003F7728">
        <w:rPr>
          <w:rFonts w:ascii="宋体" w:hAnsi="宋体" w:hint="eastAsia"/>
          <w:sz w:val="24"/>
        </w:rPr>
        <w:t>的专家参与教学和论文指导。导师组由校内导师及社会翻译专家共同构成。</w:t>
      </w:r>
      <w:r w:rsidR="004931E7" w:rsidRPr="003F7728">
        <w:rPr>
          <w:rFonts w:ascii="宋体" w:hAnsi="宋体" w:hint="eastAsia"/>
          <w:sz w:val="24"/>
        </w:rPr>
        <w:t>对学位论文的指导采用导师组指导和课程学习指导相结合的方式。</w:t>
      </w:r>
    </w:p>
    <w:p w:rsidR="00262B2F" w:rsidRPr="003F7728" w:rsidRDefault="009F090E" w:rsidP="009F090E">
      <w:pPr>
        <w:pStyle w:val="a7"/>
        <w:adjustRightInd w:val="0"/>
        <w:snapToGrid w:val="0"/>
        <w:spacing w:after="0" w:line="360" w:lineRule="auto"/>
        <w:rPr>
          <w:rFonts w:ascii="宋体" w:hAnsi="宋体"/>
          <w:sz w:val="24"/>
        </w:rPr>
      </w:pPr>
      <w:r w:rsidRPr="003F7728">
        <w:rPr>
          <w:rFonts w:ascii="宋体" w:hAnsi="宋体" w:hint="eastAsia"/>
          <w:sz w:val="24"/>
          <w:szCs w:val="18"/>
        </w:rPr>
        <w:t xml:space="preserve">    </w:t>
      </w:r>
      <w:r w:rsidR="0056272D" w:rsidRPr="003F7728">
        <w:rPr>
          <w:rFonts w:ascii="宋体" w:hAnsi="宋体"/>
          <w:sz w:val="24"/>
          <w:szCs w:val="18"/>
        </w:rPr>
        <w:t>3</w:t>
      </w:r>
      <w:r w:rsidR="00D043DA" w:rsidRPr="003F7728">
        <w:rPr>
          <w:rFonts w:ascii="宋体" w:hAnsi="宋体"/>
          <w:sz w:val="24"/>
          <w:szCs w:val="18"/>
        </w:rPr>
        <w:t>.</w:t>
      </w:r>
      <w:r w:rsidR="00262B2F" w:rsidRPr="003F7728">
        <w:rPr>
          <w:rFonts w:ascii="宋体" w:hAnsi="宋体" w:hint="eastAsia"/>
          <w:sz w:val="24"/>
          <w:szCs w:val="30"/>
        </w:rPr>
        <w:t>实行学分制。</w:t>
      </w:r>
      <w:r w:rsidR="004931E7" w:rsidRPr="003F7728">
        <w:rPr>
          <w:rFonts w:ascii="宋体" w:hAnsi="宋体" w:hint="eastAsia"/>
          <w:sz w:val="24"/>
        </w:rPr>
        <w:t>学生须通过学校规定课程的考试，成绩合格方能取得相应学分；</w:t>
      </w:r>
      <w:r w:rsidR="00FA17D8" w:rsidRPr="003F7728">
        <w:rPr>
          <w:rFonts w:ascii="宋体" w:hAnsi="宋体" w:hint="eastAsia"/>
          <w:sz w:val="24"/>
        </w:rPr>
        <w:t>修满规定学分后可撰写学位论文；</w:t>
      </w:r>
      <w:r w:rsidR="004931E7" w:rsidRPr="003F7728">
        <w:rPr>
          <w:rFonts w:ascii="宋体" w:hAnsi="宋体" w:hint="eastAsia"/>
          <w:sz w:val="24"/>
        </w:rPr>
        <w:t>完成专业实习，并通过学位论文经</w:t>
      </w:r>
      <w:r w:rsidR="00FA17D8" w:rsidRPr="003F7728">
        <w:rPr>
          <w:rFonts w:ascii="宋体" w:hAnsi="宋体" w:hint="eastAsia"/>
          <w:sz w:val="24"/>
        </w:rPr>
        <w:t>答辩通过</w:t>
      </w:r>
      <w:r w:rsidR="004931E7" w:rsidRPr="003F7728">
        <w:rPr>
          <w:rFonts w:ascii="宋体" w:hAnsi="宋体" w:hint="eastAsia"/>
          <w:sz w:val="24"/>
        </w:rPr>
        <w:t>方</w:t>
      </w:r>
      <w:r w:rsidR="00FA17D8" w:rsidRPr="003F7728">
        <w:rPr>
          <w:rFonts w:ascii="宋体" w:hAnsi="宋体" w:hint="eastAsia"/>
          <w:sz w:val="24"/>
        </w:rPr>
        <w:t>可申请翻译硕士专业学位。</w:t>
      </w:r>
    </w:p>
    <w:sectPr w:rsidR="00262B2F" w:rsidRPr="003F7728" w:rsidSect="0099258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F2" w:rsidRDefault="001E29F2" w:rsidP="009A40A9">
      <w:r>
        <w:separator/>
      </w:r>
    </w:p>
  </w:endnote>
  <w:endnote w:type="continuationSeparator" w:id="0">
    <w:p w:rsidR="001E29F2" w:rsidRDefault="001E29F2" w:rsidP="009A4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11844"/>
      <w:docPartObj>
        <w:docPartGallery w:val="Page Numbers (Bottom of Page)"/>
        <w:docPartUnique/>
      </w:docPartObj>
    </w:sdtPr>
    <w:sdtContent>
      <w:p w:rsidR="009F5A60" w:rsidRDefault="00DE273C">
        <w:pPr>
          <w:pStyle w:val="a6"/>
          <w:jc w:val="center"/>
        </w:pPr>
        <w:r>
          <w:fldChar w:fldCharType="begin"/>
        </w:r>
        <w:r w:rsidR="009F5A60">
          <w:instrText>PAGE   \* MERGEFORMAT</w:instrText>
        </w:r>
        <w:r>
          <w:fldChar w:fldCharType="separate"/>
        </w:r>
        <w:r w:rsidR="003F7728" w:rsidRPr="003F7728">
          <w:rPr>
            <w:noProof/>
            <w:lang w:val="zh-CN"/>
          </w:rPr>
          <w:t>2</w:t>
        </w:r>
        <w:r>
          <w:fldChar w:fldCharType="end"/>
        </w:r>
      </w:p>
    </w:sdtContent>
  </w:sdt>
  <w:p w:rsidR="009F5A60" w:rsidRDefault="009F5A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F2" w:rsidRDefault="001E29F2" w:rsidP="009A40A9">
      <w:r>
        <w:separator/>
      </w:r>
    </w:p>
  </w:footnote>
  <w:footnote w:type="continuationSeparator" w:id="0">
    <w:p w:rsidR="001E29F2" w:rsidRDefault="001E29F2" w:rsidP="009A4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07299F"/>
    <w:rsid w:val="00002BAA"/>
    <w:rsid w:val="00004BEA"/>
    <w:rsid w:val="0002210A"/>
    <w:rsid w:val="000301B8"/>
    <w:rsid w:val="000428FD"/>
    <w:rsid w:val="00044FD1"/>
    <w:rsid w:val="0007343D"/>
    <w:rsid w:val="00075FDA"/>
    <w:rsid w:val="00086C48"/>
    <w:rsid w:val="00094193"/>
    <w:rsid w:val="00097DEC"/>
    <w:rsid w:val="000C37E0"/>
    <w:rsid w:val="000E199B"/>
    <w:rsid w:val="00114B16"/>
    <w:rsid w:val="0012582F"/>
    <w:rsid w:val="00144DDE"/>
    <w:rsid w:val="00150A8F"/>
    <w:rsid w:val="00163587"/>
    <w:rsid w:val="00184813"/>
    <w:rsid w:val="001E29F2"/>
    <w:rsid w:val="00242117"/>
    <w:rsid w:val="00262B2F"/>
    <w:rsid w:val="00290684"/>
    <w:rsid w:val="002932D3"/>
    <w:rsid w:val="002A317D"/>
    <w:rsid w:val="002A4830"/>
    <w:rsid w:val="002B3BCD"/>
    <w:rsid w:val="002F2BED"/>
    <w:rsid w:val="003061F2"/>
    <w:rsid w:val="003151AE"/>
    <w:rsid w:val="00342FF7"/>
    <w:rsid w:val="00346459"/>
    <w:rsid w:val="00360DD3"/>
    <w:rsid w:val="00387BB7"/>
    <w:rsid w:val="0039054F"/>
    <w:rsid w:val="0039542A"/>
    <w:rsid w:val="003A2A19"/>
    <w:rsid w:val="003A4FFE"/>
    <w:rsid w:val="003D441F"/>
    <w:rsid w:val="003D7450"/>
    <w:rsid w:val="003E2509"/>
    <w:rsid w:val="003F0E92"/>
    <w:rsid w:val="003F3831"/>
    <w:rsid w:val="003F408A"/>
    <w:rsid w:val="003F7728"/>
    <w:rsid w:val="00413254"/>
    <w:rsid w:val="004379F9"/>
    <w:rsid w:val="00446E60"/>
    <w:rsid w:val="00447459"/>
    <w:rsid w:val="004931E7"/>
    <w:rsid w:val="00493770"/>
    <w:rsid w:val="004B25FB"/>
    <w:rsid w:val="004E4EEA"/>
    <w:rsid w:val="004F40BC"/>
    <w:rsid w:val="00512818"/>
    <w:rsid w:val="00526A0C"/>
    <w:rsid w:val="00552A58"/>
    <w:rsid w:val="005617ED"/>
    <w:rsid w:val="0056272D"/>
    <w:rsid w:val="00577958"/>
    <w:rsid w:val="005A3917"/>
    <w:rsid w:val="005B77F7"/>
    <w:rsid w:val="005D3B08"/>
    <w:rsid w:val="005D6B64"/>
    <w:rsid w:val="005F73DD"/>
    <w:rsid w:val="005F786E"/>
    <w:rsid w:val="006132F2"/>
    <w:rsid w:val="006877F7"/>
    <w:rsid w:val="006B2932"/>
    <w:rsid w:val="006E4C48"/>
    <w:rsid w:val="006E56E9"/>
    <w:rsid w:val="006F3F8D"/>
    <w:rsid w:val="007157D9"/>
    <w:rsid w:val="00720C62"/>
    <w:rsid w:val="0079358F"/>
    <w:rsid w:val="0079618B"/>
    <w:rsid w:val="007A7118"/>
    <w:rsid w:val="007C3A49"/>
    <w:rsid w:val="00831060"/>
    <w:rsid w:val="008327CB"/>
    <w:rsid w:val="00857733"/>
    <w:rsid w:val="00860889"/>
    <w:rsid w:val="008B419E"/>
    <w:rsid w:val="008B4542"/>
    <w:rsid w:val="008B467E"/>
    <w:rsid w:val="008E0314"/>
    <w:rsid w:val="008E46C0"/>
    <w:rsid w:val="00924CE2"/>
    <w:rsid w:val="00931211"/>
    <w:rsid w:val="00937EBA"/>
    <w:rsid w:val="009441F2"/>
    <w:rsid w:val="00946E1C"/>
    <w:rsid w:val="009471DC"/>
    <w:rsid w:val="00992583"/>
    <w:rsid w:val="00994620"/>
    <w:rsid w:val="009A40A9"/>
    <w:rsid w:val="009F090E"/>
    <w:rsid w:val="009F5A60"/>
    <w:rsid w:val="00A12008"/>
    <w:rsid w:val="00A22BF0"/>
    <w:rsid w:val="00A2440C"/>
    <w:rsid w:val="00AA18B4"/>
    <w:rsid w:val="00AA21A0"/>
    <w:rsid w:val="00B05663"/>
    <w:rsid w:val="00B11242"/>
    <w:rsid w:val="00B120D1"/>
    <w:rsid w:val="00B138D7"/>
    <w:rsid w:val="00B23582"/>
    <w:rsid w:val="00B41EF4"/>
    <w:rsid w:val="00B611B8"/>
    <w:rsid w:val="00B67DD7"/>
    <w:rsid w:val="00B74CC2"/>
    <w:rsid w:val="00BC12A7"/>
    <w:rsid w:val="00BC1B96"/>
    <w:rsid w:val="00BD4E78"/>
    <w:rsid w:val="00BF0429"/>
    <w:rsid w:val="00C11CE3"/>
    <w:rsid w:val="00C17B4F"/>
    <w:rsid w:val="00C3010E"/>
    <w:rsid w:val="00C50F15"/>
    <w:rsid w:val="00C755BC"/>
    <w:rsid w:val="00C844AE"/>
    <w:rsid w:val="00CA4205"/>
    <w:rsid w:val="00CB61DE"/>
    <w:rsid w:val="00CF5EEB"/>
    <w:rsid w:val="00D043DA"/>
    <w:rsid w:val="00D20466"/>
    <w:rsid w:val="00D27A0F"/>
    <w:rsid w:val="00D41B15"/>
    <w:rsid w:val="00D552E7"/>
    <w:rsid w:val="00D65BE9"/>
    <w:rsid w:val="00D75421"/>
    <w:rsid w:val="00DA0D14"/>
    <w:rsid w:val="00DA4B86"/>
    <w:rsid w:val="00DA5BAB"/>
    <w:rsid w:val="00DB2854"/>
    <w:rsid w:val="00DD297B"/>
    <w:rsid w:val="00DE273C"/>
    <w:rsid w:val="00DE422E"/>
    <w:rsid w:val="00DF0C7A"/>
    <w:rsid w:val="00DF14E8"/>
    <w:rsid w:val="00DF5935"/>
    <w:rsid w:val="00DF6F2A"/>
    <w:rsid w:val="00E0408D"/>
    <w:rsid w:val="00E43C14"/>
    <w:rsid w:val="00E66FA4"/>
    <w:rsid w:val="00E72F13"/>
    <w:rsid w:val="00E82531"/>
    <w:rsid w:val="00E965BF"/>
    <w:rsid w:val="00EC02E4"/>
    <w:rsid w:val="00ED1D08"/>
    <w:rsid w:val="00ED61FE"/>
    <w:rsid w:val="00EE746C"/>
    <w:rsid w:val="00F17D60"/>
    <w:rsid w:val="00F34CB5"/>
    <w:rsid w:val="00F604A2"/>
    <w:rsid w:val="00F60FE2"/>
    <w:rsid w:val="00F7229E"/>
    <w:rsid w:val="00F86813"/>
    <w:rsid w:val="00FA17D8"/>
    <w:rsid w:val="00FB04BE"/>
    <w:rsid w:val="00FF4E37"/>
    <w:rsid w:val="750729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83"/>
    <w:pPr>
      <w:widowControl w:val="0"/>
      <w:jc w:val="both"/>
    </w:pPr>
    <w:rPr>
      <w:kern w:val="2"/>
      <w:sz w:val="21"/>
      <w:szCs w:val="22"/>
    </w:rPr>
  </w:style>
  <w:style w:type="paragraph" w:styleId="2">
    <w:name w:val="heading 2"/>
    <w:basedOn w:val="a"/>
    <w:next w:val="a"/>
    <w:semiHidden/>
    <w:unhideWhenUsed/>
    <w:qFormat/>
    <w:rsid w:val="0099258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2583"/>
    <w:pPr>
      <w:widowControl/>
      <w:spacing w:before="100" w:beforeAutospacing="1" w:after="100" w:afterAutospacing="1"/>
      <w:jc w:val="left"/>
    </w:pPr>
    <w:rPr>
      <w:rFonts w:ascii="宋体" w:eastAsia="宋体" w:hAnsi="宋体" w:cs="宋体"/>
      <w:kern w:val="0"/>
      <w:sz w:val="24"/>
      <w:szCs w:val="24"/>
    </w:rPr>
  </w:style>
  <w:style w:type="character" w:styleId="a4">
    <w:name w:val="Strong"/>
    <w:qFormat/>
    <w:rsid w:val="00992583"/>
    <w:rPr>
      <w:b/>
    </w:rPr>
  </w:style>
  <w:style w:type="paragraph" w:styleId="a5">
    <w:name w:val="header"/>
    <w:basedOn w:val="a"/>
    <w:link w:val="Char"/>
    <w:rsid w:val="009A4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A40A9"/>
    <w:rPr>
      <w:kern w:val="2"/>
      <w:sz w:val="18"/>
      <w:szCs w:val="18"/>
    </w:rPr>
  </w:style>
  <w:style w:type="paragraph" w:styleId="a6">
    <w:name w:val="footer"/>
    <w:basedOn w:val="a"/>
    <w:link w:val="Char0"/>
    <w:uiPriority w:val="99"/>
    <w:rsid w:val="009A40A9"/>
    <w:pPr>
      <w:tabs>
        <w:tab w:val="center" w:pos="4153"/>
        <w:tab w:val="right" w:pos="8306"/>
      </w:tabs>
      <w:snapToGrid w:val="0"/>
      <w:jc w:val="left"/>
    </w:pPr>
    <w:rPr>
      <w:sz w:val="18"/>
      <w:szCs w:val="18"/>
    </w:rPr>
  </w:style>
  <w:style w:type="character" w:customStyle="1" w:styleId="Char0">
    <w:name w:val="页脚 Char"/>
    <w:basedOn w:val="a0"/>
    <w:link w:val="a6"/>
    <w:uiPriority w:val="99"/>
    <w:rsid w:val="009A40A9"/>
    <w:rPr>
      <w:kern w:val="2"/>
      <w:sz w:val="18"/>
      <w:szCs w:val="18"/>
    </w:rPr>
  </w:style>
  <w:style w:type="character" w:customStyle="1" w:styleId="normaltext1">
    <w:name w:val="normaltext1"/>
    <w:rsid w:val="005B77F7"/>
  </w:style>
  <w:style w:type="paragraph" w:styleId="a7">
    <w:name w:val="Body Text"/>
    <w:basedOn w:val="a"/>
    <w:link w:val="Char1"/>
    <w:rsid w:val="00262B2F"/>
    <w:pPr>
      <w:spacing w:after="120"/>
    </w:pPr>
    <w:rPr>
      <w:rFonts w:ascii="Times New Roman" w:eastAsia="宋体" w:hAnsi="Times New Roman" w:cs="Times New Roman"/>
      <w:szCs w:val="24"/>
    </w:rPr>
  </w:style>
  <w:style w:type="character" w:customStyle="1" w:styleId="Char1">
    <w:name w:val="正文文本 Char"/>
    <w:basedOn w:val="a0"/>
    <w:link w:val="a7"/>
    <w:rsid w:val="00262B2F"/>
    <w:rPr>
      <w:rFonts w:ascii="Times New Roman" w:eastAsia="宋体" w:hAnsi="Times New Roman" w:cs="Times New Roman"/>
      <w:kern w:val="2"/>
      <w:sz w:val="21"/>
      <w:szCs w:val="24"/>
    </w:rPr>
  </w:style>
  <w:style w:type="paragraph" w:styleId="a8">
    <w:name w:val="List Paragraph"/>
    <w:basedOn w:val="a"/>
    <w:uiPriority w:val="99"/>
    <w:rsid w:val="002A4830"/>
    <w:pPr>
      <w:ind w:firstLineChars="200" w:firstLine="420"/>
    </w:pPr>
  </w:style>
  <w:style w:type="paragraph" w:styleId="a9">
    <w:name w:val="Balloon Text"/>
    <w:basedOn w:val="a"/>
    <w:link w:val="Char2"/>
    <w:rsid w:val="003F3831"/>
    <w:rPr>
      <w:sz w:val="18"/>
      <w:szCs w:val="18"/>
    </w:rPr>
  </w:style>
  <w:style w:type="character" w:customStyle="1" w:styleId="Char2">
    <w:name w:val="批注框文本 Char"/>
    <w:basedOn w:val="a0"/>
    <w:link w:val="a9"/>
    <w:rsid w:val="003F383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83"/>
    <w:pPr>
      <w:widowControl w:val="0"/>
      <w:jc w:val="both"/>
    </w:pPr>
    <w:rPr>
      <w:kern w:val="2"/>
      <w:sz w:val="21"/>
      <w:szCs w:val="22"/>
    </w:rPr>
  </w:style>
  <w:style w:type="paragraph" w:styleId="2">
    <w:name w:val="heading 2"/>
    <w:basedOn w:val="a"/>
    <w:next w:val="a"/>
    <w:semiHidden/>
    <w:unhideWhenUsed/>
    <w:qFormat/>
    <w:rsid w:val="0099258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2583"/>
    <w:pPr>
      <w:widowControl/>
      <w:spacing w:before="100" w:beforeAutospacing="1" w:after="100" w:afterAutospacing="1"/>
      <w:jc w:val="left"/>
    </w:pPr>
    <w:rPr>
      <w:rFonts w:ascii="宋体" w:eastAsia="宋体" w:hAnsi="宋体" w:cs="宋体"/>
      <w:kern w:val="0"/>
      <w:sz w:val="24"/>
      <w:szCs w:val="24"/>
    </w:rPr>
  </w:style>
  <w:style w:type="character" w:styleId="a4">
    <w:name w:val="Strong"/>
    <w:qFormat/>
    <w:rsid w:val="00992583"/>
    <w:rPr>
      <w:b/>
    </w:rPr>
  </w:style>
  <w:style w:type="paragraph" w:styleId="a5">
    <w:name w:val="header"/>
    <w:basedOn w:val="a"/>
    <w:link w:val="Char"/>
    <w:rsid w:val="009A4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A40A9"/>
    <w:rPr>
      <w:kern w:val="2"/>
      <w:sz w:val="18"/>
      <w:szCs w:val="18"/>
    </w:rPr>
  </w:style>
  <w:style w:type="paragraph" w:styleId="a6">
    <w:name w:val="footer"/>
    <w:basedOn w:val="a"/>
    <w:link w:val="Char0"/>
    <w:uiPriority w:val="99"/>
    <w:rsid w:val="009A40A9"/>
    <w:pPr>
      <w:tabs>
        <w:tab w:val="center" w:pos="4153"/>
        <w:tab w:val="right" w:pos="8306"/>
      </w:tabs>
      <w:snapToGrid w:val="0"/>
      <w:jc w:val="left"/>
    </w:pPr>
    <w:rPr>
      <w:sz w:val="18"/>
      <w:szCs w:val="18"/>
    </w:rPr>
  </w:style>
  <w:style w:type="character" w:customStyle="1" w:styleId="Char0">
    <w:name w:val="页脚 Char"/>
    <w:basedOn w:val="a0"/>
    <w:link w:val="a6"/>
    <w:uiPriority w:val="99"/>
    <w:rsid w:val="009A40A9"/>
    <w:rPr>
      <w:kern w:val="2"/>
      <w:sz w:val="18"/>
      <w:szCs w:val="18"/>
    </w:rPr>
  </w:style>
  <w:style w:type="character" w:customStyle="1" w:styleId="normaltext1">
    <w:name w:val="normaltext1"/>
    <w:rsid w:val="005B77F7"/>
  </w:style>
  <w:style w:type="paragraph" w:styleId="a7">
    <w:name w:val="Body Text"/>
    <w:basedOn w:val="a"/>
    <w:link w:val="Char1"/>
    <w:rsid w:val="00262B2F"/>
    <w:pPr>
      <w:spacing w:after="120"/>
    </w:pPr>
    <w:rPr>
      <w:rFonts w:ascii="Times New Roman" w:eastAsia="宋体" w:hAnsi="Times New Roman" w:cs="Times New Roman"/>
      <w:szCs w:val="24"/>
    </w:rPr>
  </w:style>
  <w:style w:type="character" w:customStyle="1" w:styleId="Char1">
    <w:name w:val="正文文本 Char"/>
    <w:basedOn w:val="a0"/>
    <w:link w:val="a7"/>
    <w:rsid w:val="00262B2F"/>
    <w:rPr>
      <w:rFonts w:ascii="Times New Roman" w:eastAsia="宋体" w:hAnsi="Times New Roman" w:cs="Times New Roman"/>
      <w:kern w:val="2"/>
      <w:sz w:val="21"/>
      <w:szCs w:val="24"/>
    </w:rPr>
  </w:style>
  <w:style w:type="paragraph" w:styleId="a8">
    <w:name w:val="List Paragraph"/>
    <w:basedOn w:val="a"/>
    <w:uiPriority w:val="99"/>
    <w:rsid w:val="002A4830"/>
    <w:pPr>
      <w:ind w:firstLineChars="200" w:firstLine="420"/>
    </w:pPr>
  </w:style>
  <w:style w:type="paragraph" w:styleId="a9">
    <w:name w:val="Balloon Text"/>
    <w:basedOn w:val="a"/>
    <w:link w:val="Char2"/>
    <w:rsid w:val="003F3831"/>
    <w:rPr>
      <w:sz w:val="18"/>
      <w:szCs w:val="18"/>
    </w:rPr>
  </w:style>
  <w:style w:type="character" w:customStyle="1" w:styleId="Char2">
    <w:name w:val="批注框文本 Char"/>
    <w:basedOn w:val="a0"/>
    <w:link w:val="a9"/>
    <w:rsid w:val="003F383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8AAF8-7FFD-4685-8BB6-5B6D0CC2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700</Words>
  <Characters>3995</Characters>
  <Application>Microsoft Office Word</Application>
  <DocSecurity>0</DocSecurity>
  <Lines>33</Lines>
  <Paragraphs>9</Paragraphs>
  <ScaleCrop>false</ScaleCrop>
  <Company>微软中国</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杨会勇</cp:lastModifiedBy>
  <cp:revision>14</cp:revision>
  <cp:lastPrinted>2019-06-10T07:38:00Z</cp:lastPrinted>
  <dcterms:created xsi:type="dcterms:W3CDTF">2019-06-09T08:49:00Z</dcterms:created>
  <dcterms:modified xsi:type="dcterms:W3CDTF">2020-09-02T03:07:00Z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