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91" w:rsidRDefault="00D61291" w:rsidP="00D61291">
      <w:pPr>
        <w:jc w:val="center"/>
        <w:rPr>
          <w:rFonts w:ascii="黑体" w:eastAsia="黑体" w:hAnsi="Arial"/>
          <w:sz w:val="44"/>
        </w:rPr>
      </w:pPr>
      <w:r>
        <w:rPr>
          <w:rFonts w:ascii="黑体" w:eastAsia="黑体" w:hAnsi="Arial"/>
          <w:sz w:val="44"/>
        </w:rPr>
        <w:t>LLY-07B</w:t>
      </w:r>
      <w:r>
        <w:rPr>
          <w:rFonts w:ascii="黑体" w:eastAsia="黑体" w:hAnsi="Arial" w:hint="eastAsia"/>
          <w:sz w:val="44"/>
        </w:rPr>
        <w:t>型织物阻燃性能测试仪操作规程</w:t>
      </w:r>
    </w:p>
    <w:p w:rsidR="00D61291" w:rsidRDefault="00D61291" w:rsidP="00D61291">
      <w:pPr>
        <w:jc w:val="center"/>
        <w:rPr>
          <w:rFonts w:ascii="黑体" w:eastAsia="黑体" w:hAnsi="Arial"/>
          <w:sz w:val="44"/>
        </w:rPr>
      </w:pPr>
    </w:p>
    <w:p w:rsidR="00D61291" w:rsidRDefault="00D61291" w:rsidP="00D61291">
      <w:pPr>
        <w:spacing w:line="360" w:lineRule="auto"/>
        <w:rPr>
          <w:rFonts w:ascii="Arial" w:hAnsi="Arial"/>
          <w:sz w:val="28"/>
        </w:rPr>
      </w:pPr>
      <w:r>
        <w:rPr>
          <w:rFonts w:ascii="宋体" w:hAnsi="Arial" w:hint="eastAsia"/>
          <w:sz w:val="28"/>
        </w:rPr>
        <w:t>1．</w:t>
      </w:r>
      <w:r>
        <w:rPr>
          <w:rFonts w:ascii="宋体" w:hAnsi="Arial"/>
          <w:sz w:val="28"/>
        </w:rPr>
        <w:t xml:space="preserve"> </w:t>
      </w:r>
      <w:r>
        <w:rPr>
          <w:rFonts w:ascii="宋体" w:hAnsi="Arial" w:hint="eastAsia"/>
          <w:sz w:val="28"/>
        </w:rPr>
        <w:t>打开</w:t>
      </w:r>
      <w:r>
        <w:rPr>
          <w:rFonts w:ascii="宋体" w:hAnsi="Arial"/>
          <w:sz w:val="28"/>
        </w:rPr>
        <w:t>“</w:t>
      </w:r>
      <w:r>
        <w:rPr>
          <w:rFonts w:ascii="宋体" w:hAnsi="Arial" w:hint="eastAsia"/>
          <w:sz w:val="28"/>
        </w:rPr>
        <w:t>电源</w:t>
      </w:r>
      <w:r>
        <w:rPr>
          <w:rFonts w:ascii="宋体" w:hAnsi="Arial"/>
          <w:sz w:val="28"/>
        </w:rPr>
        <w:t>”</w:t>
      </w:r>
      <w:r>
        <w:rPr>
          <w:rFonts w:ascii="宋体" w:hAnsi="Arial" w:hint="eastAsia"/>
          <w:sz w:val="28"/>
        </w:rPr>
        <w:t>开关</w:t>
      </w:r>
      <w:r>
        <w:rPr>
          <w:rFonts w:ascii="宋体" w:hAnsi="Arial"/>
          <w:sz w:val="28"/>
        </w:rPr>
        <w:t>,</w:t>
      </w:r>
      <w:r>
        <w:rPr>
          <w:rFonts w:ascii="宋体" w:hAnsi="Arial" w:hint="eastAsia"/>
          <w:sz w:val="28"/>
        </w:rPr>
        <w:t>显示器显示</w:t>
      </w:r>
      <w:r>
        <w:rPr>
          <w:rFonts w:ascii="宋体" w:hAnsi="Arial"/>
          <w:sz w:val="28"/>
        </w:rPr>
        <w:t>“</w:t>
      </w:r>
      <w:r>
        <w:rPr>
          <w:rFonts w:ascii="Arial" w:hAnsi="Arial"/>
          <w:sz w:val="28"/>
        </w:rPr>
        <w:t>A</w:t>
      </w:r>
      <w:smartTag w:uri="urn:schemas-microsoft-com:office:smarttags" w:element="chmetcnv">
        <w:smartTagPr>
          <w:attr w:name="UnitName" w:val="”"/>
          <w:attr w:name="SourceValue" w:val="558.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Arial" w:hAnsi="Arial"/>
            <w:sz w:val="28"/>
          </w:rPr>
          <w:t>558.8</w:t>
        </w:r>
        <w:r>
          <w:rPr>
            <w:rFonts w:ascii="宋体" w:hAnsi="Arial"/>
            <w:sz w:val="28"/>
          </w:rPr>
          <w:t>”</w:t>
        </w:r>
      </w:smartTag>
      <w:r>
        <w:rPr>
          <w:rFonts w:ascii="宋体" w:hAnsi="Arial" w:hint="eastAsia"/>
          <w:sz w:val="28"/>
        </w:rPr>
        <w:t>。</w:t>
      </w:r>
    </w:p>
    <w:p w:rsidR="00D61291" w:rsidRDefault="00D61291" w:rsidP="00D61291">
      <w:pPr>
        <w:spacing w:line="360" w:lineRule="auto"/>
        <w:ind w:left="560" w:hangingChars="200" w:hanging="560"/>
        <w:rPr>
          <w:rFonts w:ascii="宋体" w:hAnsi="Arial"/>
          <w:sz w:val="28"/>
        </w:rPr>
      </w:pPr>
      <w:r>
        <w:rPr>
          <w:rFonts w:ascii="宋体" w:hAnsi="宋体"/>
          <w:sz w:val="28"/>
        </w:rPr>
        <w:t>2</w:t>
      </w:r>
      <w:r>
        <w:rPr>
          <w:rFonts w:ascii="Arial" w:hAnsi="Arial" w:hint="eastAsia"/>
          <w:sz w:val="28"/>
        </w:rPr>
        <w:t>．</w:t>
      </w:r>
      <w:r>
        <w:rPr>
          <w:rFonts w:ascii="Arial" w:hAnsi="Arial"/>
          <w:sz w:val="28"/>
        </w:rPr>
        <w:t xml:space="preserve"> </w:t>
      </w:r>
      <w:r>
        <w:rPr>
          <w:rFonts w:ascii="宋体" w:hAnsi="Arial" w:hint="eastAsia"/>
          <w:sz w:val="28"/>
        </w:rPr>
        <w:t>火焰调试。试验之前，需调整火焰高度，调整时</w:t>
      </w:r>
      <w:r>
        <w:rPr>
          <w:rFonts w:ascii="宋体" w:hAnsi="Arial"/>
          <w:sz w:val="28"/>
        </w:rPr>
        <w:t>“</w:t>
      </w:r>
      <w:r>
        <w:rPr>
          <w:rFonts w:ascii="宋体" w:hAnsi="Arial" w:hint="eastAsia"/>
          <w:sz w:val="28"/>
        </w:rPr>
        <w:t>大火</w:t>
      </w:r>
      <w:r>
        <w:rPr>
          <w:rFonts w:ascii="宋体" w:hAnsi="Arial"/>
          <w:sz w:val="28"/>
        </w:rPr>
        <w:t>”</w:t>
      </w:r>
      <w:proofErr w:type="gramStart"/>
      <w:r>
        <w:rPr>
          <w:rFonts w:ascii="宋体" w:hAnsi="Arial"/>
          <w:sz w:val="28"/>
        </w:rPr>
        <w:t>“</w:t>
      </w:r>
      <w:proofErr w:type="gramEnd"/>
      <w:r>
        <w:rPr>
          <w:rFonts w:ascii="宋体" w:hAnsi="Arial" w:hint="eastAsia"/>
          <w:sz w:val="28"/>
        </w:rPr>
        <w:t>小火</w:t>
      </w:r>
      <w:proofErr w:type="gramStart"/>
      <w:r>
        <w:rPr>
          <w:rFonts w:ascii="宋体" w:hAnsi="Arial"/>
          <w:sz w:val="28"/>
        </w:rPr>
        <w:t>“</w:t>
      </w:r>
      <w:proofErr w:type="gramEnd"/>
      <w:r>
        <w:rPr>
          <w:rFonts w:ascii="宋体" w:hAnsi="Arial" w:hint="eastAsia"/>
          <w:sz w:val="28"/>
        </w:rPr>
        <w:t>调整旋钮应在顺时针关闭状态，然后打开</w:t>
      </w:r>
      <w:r>
        <w:rPr>
          <w:rFonts w:ascii="宋体" w:hAnsi="Arial"/>
          <w:sz w:val="28"/>
        </w:rPr>
        <w:t>“</w:t>
      </w:r>
      <w:r>
        <w:rPr>
          <w:rFonts w:ascii="宋体" w:hAnsi="Arial" w:hint="eastAsia"/>
          <w:sz w:val="28"/>
        </w:rPr>
        <w:t>气源</w:t>
      </w:r>
      <w:r>
        <w:rPr>
          <w:rFonts w:ascii="宋体" w:hAnsi="Arial"/>
          <w:sz w:val="28"/>
        </w:rPr>
        <w:t>”</w:t>
      </w:r>
      <w:r>
        <w:rPr>
          <w:rFonts w:ascii="宋体" w:hAnsi="Arial" w:hint="eastAsia"/>
          <w:sz w:val="28"/>
        </w:rPr>
        <w:t>开关，把火焰靠近燃烧头后，调节火焰高度到达标准要求，火焰稳定后，按</w:t>
      </w:r>
      <w:r>
        <w:rPr>
          <w:rFonts w:ascii="宋体" w:hAnsi="Arial"/>
          <w:sz w:val="28"/>
        </w:rPr>
        <w:t>“</w:t>
      </w:r>
      <w:r>
        <w:rPr>
          <w:rFonts w:ascii="宋体" w:hAnsi="Arial" w:hint="eastAsia"/>
          <w:sz w:val="28"/>
        </w:rPr>
        <w:t>结束</w:t>
      </w:r>
      <w:r>
        <w:rPr>
          <w:rFonts w:ascii="宋体" w:hAnsi="Arial"/>
          <w:sz w:val="28"/>
        </w:rPr>
        <w:t>”</w:t>
      </w:r>
      <w:r>
        <w:rPr>
          <w:rFonts w:ascii="宋体" w:hAnsi="Arial" w:hint="eastAsia"/>
          <w:sz w:val="28"/>
        </w:rPr>
        <w:t>键返回小火状态准备实验。</w:t>
      </w:r>
    </w:p>
    <w:p w:rsidR="00D61291" w:rsidRDefault="00D61291" w:rsidP="00D61291">
      <w:pPr>
        <w:spacing w:line="360" w:lineRule="auto"/>
        <w:ind w:left="560" w:hangingChars="200" w:hanging="560"/>
        <w:rPr>
          <w:rFonts w:ascii="宋体" w:hAnsi="Arial"/>
          <w:sz w:val="28"/>
        </w:rPr>
      </w:pPr>
      <w:r>
        <w:rPr>
          <w:rFonts w:ascii="宋体" w:hAnsi="Arial" w:hint="eastAsia"/>
          <w:sz w:val="28"/>
        </w:rPr>
        <w:t>３．先按</w:t>
      </w:r>
      <w:r>
        <w:rPr>
          <w:rFonts w:ascii="宋体" w:hAnsi="Arial"/>
          <w:sz w:val="28"/>
        </w:rPr>
        <w:t>“</w:t>
      </w:r>
      <w:r>
        <w:rPr>
          <w:rFonts w:ascii="宋体" w:hAnsi="Arial" w:hint="eastAsia"/>
          <w:sz w:val="28"/>
        </w:rPr>
        <w:t>实验</w:t>
      </w:r>
      <w:r>
        <w:rPr>
          <w:rFonts w:ascii="宋体" w:hAnsi="Arial"/>
          <w:sz w:val="28"/>
        </w:rPr>
        <w:t>”</w:t>
      </w:r>
      <w:r>
        <w:rPr>
          <w:rFonts w:ascii="宋体" w:hAnsi="Arial" w:hint="eastAsia"/>
          <w:sz w:val="28"/>
        </w:rPr>
        <w:t>键，显示器显示点火时间，再按</w:t>
      </w:r>
      <w:r>
        <w:rPr>
          <w:rFonts w:ascii="宋体" w:hAnsi="Arial"/>
          <w:sz w:val="28"/>
        </w:rPr>
        <w:t>“</w:t>
      </w:r>
      <w:r>
        <w:rPr>
          <w:rFonts w:ascii="宋体" w:hAnsi="Arial" w:hint="eastAsia"/>
          <w:sz w:val="28"/>
        </w:rPr>
        <w:t>点火</w:t>
      </w:r>
      <w:r>
        <w:rPr>
          <w:rFonts w:ascii="宋体" w:hAnsi="Arial"/>
          <w:sz w:val="28"/>
        </w:rPr>
        <w:t>”</w:t>
      </w:r>
      <w:r>
        <w:rPr>
          <w:rFonts w:ascii="宋体" w:hAnsi="Arial" w:hint="eastAsia"/>
          <w:sz w:val="28"/>
        </w:rPr>
        <w:t>键，计时器开始计时，将</w:t>
      </w:r>
      <w:proofErr w:type="gramStart"/>
      <w:r>
        <w:rPr>
          <w:rFonts w:ascii="宋体" w:hAnsi="Arial" w:hint="eastAsia"/>
          <w:sz w:val="28"/>
        </w:rPr>
        <w:t>试样夹沿导轨</w:t>
      </w:r>
      <w:proofErr w:type="gramEnd"/>
      <w:r>
        <w:rPr>
          <w:rFonts w:ascii="宋体" w:hAnsi="Arial" w:hint="eastAsia"/>
          <w:sz w:val="28"/>
        </w:rPr>
        <w:t>推至导轨的顶端，立即关闭侧门，微电脑</w:t>
      </w:r>
      <w:proofErr w:type="gramStart"/>
      <w:r>
        <w:rPr>
          <w:rFonts w:ascii="宋体" w:hAnsi="Arial" w:hint="eastAsia"/>
          <w:sz w:val="28"/>
        </w:rPr>
        <w:t>按设置</w:t>
      </w:r>
      <w:proofErr w:type="gramEnd"/>
      <w:r>
        <w:rPr>
          <w:rFonts w:ascii="宋体" w:hAnsi="Arial" w:hint="eastAsia"/>
          <w:sz w:val="28"/>
        </w:rPr>
        <w:t>的点火时间点火。</w:t>
      </w:r>
    </w:p>
    <w:p w:rsidR="00D61291" w:rsidRDefault="00D61291" w:rsidP="00D61291">
      <w:pPr>
        <w:spacing w:line="360" w:lineRule="auto"/>
        <w:ind w:left="560" w:hangingChars="200" w:hanging="560"/>
        <w:rPr>
          <w:rFonts w:ascii="宋体" w:hAnsi="Arial"/>
          <w:sz w:val="28"/>
        </w:rPr>
      </w:pPr>
      <w:r>
        <w:rPr>
          <w:rFonts w:ascii="宋体" w:hAnsi="Arial" w:hint="eastAsia"/>
          <w:sz w:val="28"/>
        </w:rPr>
        <w:t>４．待火焰蔓延至第一标记线时，按</w:t>
      </w:r>
      <w:r>
        <w:rPr>
          <w:rFonts w:ascii="宋体" w:hAnsi="Arial"/>
          <w:sz w:val="28"/>
        </w:rPr>
        <w:t>“</w:t>
      </w:r>
      <w:r>
        <w:rPr>
          <w:rFonts w:ascii="宋体" w:hAnsi="Arial" w:hint="eastAsia"/>
          <w:sz w:val="28"/>
        </w:rPr>
        <w:t>续燃</w:t>
      </w:r>
      <w:r>
        <w:rPr>
          <w:rFonts w:ascii="宋体" w:hAnsi="Arial"/>
          <w:sz w:val="28"/>
        </w:rPr>
        <w:t>”</w:t>
      </w:r>
      <w:r>
        <w:rPr>
          <w:rFonts w:ascii="宋体" w:hAnsi="Arial" w:hint="eastAsia"/>
          <w:sz w:val="28"/>
        </w:rPr>
        <w:t>键，火焰蔓延至第三标记线时，按</w:t>
      </w:r>
      <w:r>
        <w:rPr>
          <w:rFonts w:ascii="宋体" w:hAnsi="Arial"/>
          <w:sz w:val="28"/>
        </w:rPr>
        <w:t>“</w:t>
      </w:r>
      <w:r>
        <w:rPr>
          <w:rFonts w:ascii="宋体" w:hAnsi="Arial" w:hint="eastAsia"/>
          <w:sz w:val="28"/>
        </w:rPr>
        <w:t>结束”键，结束本次实验。</w:t>
      </w:r>
    </w:p>
    <w:p w:rsidR="00D61291" w:rsidRDefault="00D61291" w:rsidP="00D61291">
      <w:pPr>
        <w:spacing w:line="360" w:lineRule="auto"/>
        <w:rPr>
          <w:rFonts w:ascii="宋体" w:hAnsi="Arial"/>
          <w:sz w:val="28"/>
        </w:rPr>
      </w:pPr>
      <w:r>
        <w:rPr>
          <w:rFonts w:ascii="宋体" w:hAnsi="Arial" w:hint="eastAsia"/>
          <w:sz w:val="28"/>
        </w:rPr>
        <w:t>５．打开右侧门，将试样夹取出，测量蔓延距离及计算蔓延速率。</w:t>
      </w:r>
    </w:p>
    <w:p w:rsidR="00D61291" w:rsidRDefault="00D61291" w:rsidP="00D61291">
      <w:pPr>
        <w:spacing w:line="360" w:lineRule="auto"/>
        <w:rPr>
          <w:rFonts w:ascii="宋体" w:hAnsi="Arial"/>
          <w:sz w:val="28"/>
        </w:rPr>
      </w:pPr>
      <w:r>
        <w:rPr>
          <w:rFonts w:ascii="宋体" w:hAnsi="Arial" w:hint="eastAsia"/>
          <w:sz w:val="28"/>
        </w:rPr>
        <w:t>６．消除试验箱中的烟、气及碎片，准备下一次试验。</w:t>
      </w:r>
    </w:p>
    <w:p w:rsidR="00000000" w:rsidRDefault="00D61291" w:rsidP="00D61291">
      <w:r>
        <w:rPr>
          <w:rFonts w:ascii="宋体" w:hAnsi="Arial" w:hint="eastAsia"/>
          <w:sz w:val="28"/>
        </w:rPr>
        <w:t>７．注意试验结束后，关掉气源总阀，电源开关。</w: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291" w:rsidRDefault="00D61291" w:rsidP="00D61291">
      <w:r>
        <w:separator/>
      </w:r>
    </w:p>
  </w:endnote>
  <w:endnote w:type="continuationSeparator" w:id="1">
    <w:p w:rsidR="00D61291" w:rsidRDefault="00D61291" w:rsidP="00D61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291" w:rsidRDefault="00D61291" w:rsidP="00D61291">
      <w:r>
        <w:separator/>
      </w:r>
    </w:p>
  </w:footnote>
  <w:footnote w:type="continuationSeparator" w:id="1">
    <w:p w:rsidR="00D61291" w:rsidRDefault="00D61291" w:rsidP="00D612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291"/>
    <w:rsid w:val="003A32F6"/>
    <w:rsid w:val="00D6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91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291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2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291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2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2020-01-04T11:20:00Z</dcterms:created>
  <dcterms:modified xsi:type="dcterms:W3CDTF">2020-01-04T11:20:00Z</dcterms:modified>
</cp:coreProperties>
</file>