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0448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一、</w:t>
      </w:r>
      <w:r>
        <w:rPr>
          <w:rFonts w:hint="default" w:ascii="Times New Roman" w:hAnsi="Times New Roman" w:eastAsia="楷体" w:cs="Times New Roman"/>
          <w:b/>
          <w:bCs/>
          <w:kern w:val="0"/>
          <w:sz w:val="24"/>
          <w:szCs w:val="24"/>
          <w:lang w:val="en-US" w:eastAsia="zh-CN"/>
        </w:rPr>
        <w:t>技术方向名称</w:t>
      </w:r>
    </w:p>
    <w:p w14:paraId="6C0E9F6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高产维生素K</w:t>
      </w:r>
      <w:r>
        <w:rPr>
          <w:rFonts w:hint="default" w:ascii="Times New Roman" w:hAnsi="Times New Roman" w:eastAsia="楷体" w:cs="Times New Roman"/>
          <w:kern w:val="0"/>
          <w:sz w:val="24"/>
          <w:szCs w:val="24"/>
          <w:vertAlign w:val="subscript"/>
          <w:lang w:val="en-US" w:eastAsia="zh-CN"/>
        </w:rPr>
        <w:t>2</w:t>
      </w:r>
      <w:r>
        <w:rPr>
          <w:rFonts w:hint="default" w:ascii="Times New Roman" w:hAnsi="Times New Roman" w:eastAsia="楷体" w:cs="Times New Roman"/>
          <w:kern w:val="0"/>
          <w:sz w:val="24"/>
          <w:szCs w:val="24"/>
          <w:lang w:val="en-US" w:eastAsia="zh-CN"/>
        </w:rPr>
        <w:t xml:space="preserve">智能化细胞工厂构建及其产业化应用 </w:t>
      </w:r>
    </w:p>
    <w:p w14:paraId="10BA1A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二、</w:t>
      </w:r>
      <w:r>
        <w:rPr>
          <w:rFonts w:hint="default" w:ascii="Times New Roman" w:hAnsi="Times New Roman" w:eastAsia="楷体" w:cs="Times New Roman"/>
          <w:b/>
          <w:bCs/>
          <w:kern w:val="0"/>
          <w:sz w:val="24"/>
          <w:szCs w:val="24"/>
          <w:lang w:val="en-US" w:eastAsia="zh-CN"/>
        </w:rPr>
        <w:t>所属产业领域</w:t>
      </w:r>
    </w:p>
    <w:p w14:paraId="0AFA7D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 xml:space="preserve">生物制造、合成生物学、生物医药与大健康 </w:t>
      </w:r>
    </w:p>
    <w:p w14:paraId="02477D6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b/>
          <w:bCs/>
          <w:kern w:val="0"/>
          <w:sz w:val="24"/>
          <w:szCs w:val="24"/>
          <w:lang w:val="en-US" w:eastAsia="zh-CN"/>
        </w:rPr>
        <w:t>三、</w:t>
      </w:r>
      <w:r>
        <w:rPr>
          <w:rFonts w:hint="default" w:ascii="Times New Roman" w:hAnsi="Times New Roman" w:eastAsia="楷体" w:cs="Times New Roman"/>
          <w:b/>
          <w:bCs/>
          <w:kern w:val="0"/>
          <w:sz w:val="24"/>
          <w:szCs w:val="24"/>
          <w:lang w:val="en-US" w:eastAsia="zh-CN"/>
        </w:rPr>
        <w:t>技术方向简介</w:t>
      </w:r>
      <w:r>
        <w:rPr>
          <w:rFonts w:hint="default" w:ascii="Times New Roman" w:hAnsi="Times New Roman" w:eastAsia="楷体" w:cs="Times New Roman"/>
          <w:kern w:val="0"/>
          <w:sz w:val="24"/>
          <w:szCs w:val="24"/>
          <w:lang w:val="en-US" w:eastAsia="zh-CN"/>
        </w:rPr>
        <w:t xml:space="preserve">（500字内） </w:t>
      </w:r>
    </w:p>
    <w:p w14:paraId="5CAF53C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i w:val="0"/>
          <w:iCs w:val="0"/>
          <w:caps w:val="0"/>
          <w:color w:val="auto"/>
          <w:spacing w:val="0"/>
          <w:sz w:val="21"/>
          <w:szCs w:val="21"/>
          <w:shd w:val="clear" w:fill="FFFFFF"/>
        </w:rPr>
      </w:pPr>
      <w:bookmarkStart w:id="0" w:name="_Hlk94625638"/>
      <w:r>
        <w:rPr>
          <w:rFonts w:hint="default" w:ascii="Times New Roman" w:hAnsi="Times New Roman" w:eastAsia="楷体" w:cs="Times New Roman"/>
          <w:kern w:val="0"/>
          <w:sz w:val="24"/>
          <w:szCs w:val="24"/>
          <w:lang w:val="en-US" w:eastAsia="zh-CN"/>
        </w:rPr>
        <w:t>维生素K</w:t>
      </w:r>
      <w:r>
        <w:rPr>
          <w:rFonts w:hint="default" w:ascii="Times New Roman" w:hAnsi="Times New Roman" w:eastAsia="楷体" w:cs="Times New Roman"/>
          <w:kern w:val="0"/>
          <w:sz w:val="24"/>
          <w:szCs w:val="24"/>
          <w:vertAlign w:val="subscript"/>
          <w:lang w:val="en-US" w:eastAsia="zh-CN"/>
        </w:rPr>
        <w:t>2</w:t>
      </w:r>
      <w:bookmarkEnd w:id="0"/>
      <w:r>
        <w:rPr>
          <w:rFonts w:hint="eastAsia" w:ascii="Times New Roman" w:hAnsi="Times New Roman" w:eastAsia="楷体" w:cs="Times New Roman"/>
          <w:kern w:val="0"/>
          <w:sz w:val="24"/>
          <w:szCs w:val="24"/>
          <w:lang w:val="en-US" w:eastAsia="zh-CN"/>
        </w:rPr>
        <w:t>（MK-n, n代表侧链异戊二烯的个数）</w:t>
      </w:r>
      <w:r>
        <w:rPr>
          <w:rFonts w:hint="default" w:ascii="Times New Roman" w:hAnsi="Times New Roman" w:eastAsia="楷体" w:cs="Times New Roman"/>
          <w:kern w:val="0"/>
          <w:sz w:val="24"/>
          <w:szCs w:val="24"/>
          <w:lang w:val="en-US" w:eastAsia="zh-CN"/>
        </w:rPr>
        <w:t>是一种极具应用价值的人体必需维生素，其潜在生理功能近些年被国内外学者不断发掘并发表在Science和Nature等国际顶级期刊。</w:t>
      </w:r>
      <w:r>
        <w:rPr>
          <w:rFonts w:hint="eastAsia" w:ascii="Times New Roman" w:hAnsi="Times New Roman" w:eastAsia="楷体" w:cs="Times New Roman"/>
          <w:kern w:val="0"/>
          <w:sz w:val="24"/>
          <w:szCs w:val="24"/>
          <w:lang w:val="en-US" w:eastAsia="zh-CN"/>
        </w:rPr>
        <w:t>目前，维生素K</w:t>
      </w:r>
      <w:r>
        <w:rPr>
          <w:rFonts w:hint="eastAsia" w:ascii="Times New Roman" w:hAnsi="Times New Roman" w:eastAsia="楷体" w:cs="Times New Roman"/>
          <w:kern w:val="0"/>
          <w:sz w:val="24"/>
          <w:szCs w:val="24"/>
          <w:vertAlign w:val="subscript"/>
          <w:lang w:val="en-US" w:eastAsia="zh-CN"/>
        </w:rPr>
        <w:t>2</w:t>
      </w:r>
      <w:r>
        <w:rPr>
          <w:rFonts w:hint="eastAsia" w:ascii="Times New Roman" w:hAnsi="Times New Roman" w:eastAsia="楷体" w:cs="Times New Roman"/>
          <w:kern w:val="0"/>
          <w:sz w:val="24"/>
          <w:szCs w:val="24"/>
          <w:lang w:val="en-US" w:eastAsia="zh-CN"/>
        </w:rPr>
        <w:t>的年需求量在400吨左右，并且仍在以每年10%的速度增长，消费主要集中在美国、日本、西欧以及澳大利亚，其中美国市场占到总消费能力的三分之一。国内生产企业的生产规模和产品质量都远不能满足市场需求，有三分之二的维生素K</w:t>
      </w:r>
      <w:r>
        <w:rPr>
          <w:rFonts w:hint="eastAsia" w:ascii="Times New Roman" w:hAnsi="Times New Roman" w:eastAsia="楷体" w:cs="Times New Roman"/>
          <w:kern w:val="0"/>
          <w:sz w:val="24"/>
          <w:szCs w:val="24"/>
          <w:vertAlign w:val="subscript"/>
          <w:lang w:val="en-US" w:eastAsia="zh-CN"/>
        </w:rPr>
        <w:t>2</w:t>
      </w:r>
      <w:r>
        <w:rPr>
          <w:rFonts w:hint="eastAsia" w:ascii="Times New Roman" w:hAnsi="Times New Roman" w:eastAsia="楷体" w:cs="Times New Roman"/>
          <w:kern w:val="0"/>
          <w:sz w:val="24"/>
          <w:szCs w:val="24"/>
          <w:lang w:val="en-US" w:eastAsia="zh-CN"/>
        </w:rPr>
        <w:t>原料依赖进口。</w:t>
      </w:r>
      <w:r>
        <w:rPr>
          <w:rFonts w:hint="default" w:ascii="Times New Roman" w:hAnsi="Times New Roman" w:eastAsia="楷体" w:cs="Times New Roman"/>
          <w:kern w:val="0"/>
          <w:sz w:val="24"/>
          <w:szCs w:val="24"/>
          <w:lang w:val="en-US" w:eastAsia="zh-CN"/>
        </w:rPr>
        <w:t>本技术方向旨在利用合成生物学、系统代谢工程和人工智能技术，构建高效、稳定、可控的“智能化细胞工厂”。通过理性设计和高通量筛选，重塑微生物合成MK-7的代谢网络，显著提升产量和转化效率；结合发酵过程智能控制与绿色分离纯化技术，建立一条具有自主知识产权、成本优势显著、环境友好的MK-7规模化生产工艺。该项目的成功实施</w:t>
      </w:r>
      <w:r>
        <w:rPr>
          <w:rFonts w:hint="eastAsia" w:ascii="Times New Roman" w:hAnsi="Times New Roman" w:eastAsia="楷体" w:cs="Times New Roman"/>
          <w:kern w:val="0"/>
          <w:sz w:val="24"/>
          <w:szCs w:val="24"/>
          <w:lang w:val="en-US" w:eastAsia="zh-CN"/>
        </w:rPr>
        <w:t>将进一步推进“国产替代进口”，为维生素K</w:t>
      </w:r>
      <w:r>
        <w:rPr>
          <w:rFonts w:hint="eastAsia" w:ascii="Times New Roman" w:hAnsi="Times New Roman" w:eastAsia="楷体" w:cs="Times New Roman"/>
          <w:kern w:val="0"/>
          <w:sz w:val="24"/>
          <w:szCs w:val="24"/>
          <w:vertAlign w:val="subscript"/>
          <w:lang w:val="en-US" w:eastAsia="zh-CN"/>
        </w:rPr>
        <w:t>2</w:t>
      </w:r>
      <w:r>
        <w:rPr>
          <w:rFonts w:hint="eastAsia" w:ascii="Times New Roman" w:hAnsi="Times New Roman" w:eastAsia="楷体" w:cs="Times New Roman"/>
          <w:kern w:val="0"/>
          <w:sz w:val="24"/>
          <w:szCs w:val="24"/>
          <w:lang w:val="en-US" w:eastAsia="zh-CN"/>
        </w:rPr>
        <w:t>向高端化、自主化迈进贡献力量。并且，作为萜类化合物中结构复杂性与代谢调控挑战性最为突出的典型代表，维生素K</w:t>
      </w:r>
      <w:r>
        <w:rPr>
          <w:rFonts w:hint="eastAsia" w:ascii="Times New Roman" w:hAnsi="Times New Roman" w:eastAsia="楷体" w:cs="Times New Roman"/>
          <w:kern w:val="0"/>
          <w:sz w:val="24"/>
          <w:szCs w:val="24"/>
          <w:vertAlign w:val="subscript"/>
          <w:lang w:val="en-US" w:eastAsia="zh-CN"/>
        </w:rPr>
        <w:t>2</w:t>
      </w:r>
      <w:r>
        <w:rPr>
          <w:rFonts w:hint="eastAsia" w:ascii="Times New Roman" w:hAnsi="Times New Roman" w:eastAsia="楷体" w:cs="Times New Roman"/>
          <w:kern w:val="0"/>
          <w:sz w:val="24"/>
          <w:szCs w:val="24"/>
          <w:lang w:val="en-US" w:eastAsia="zh-CN"/>
        </w:rPr>
        <w:t>的绿色生物合成路径突破，将为同系物（如法尼烯、紫杉醇等）的高效智能制造提供范式参考与技术路径借鉴。</w:t>
      </w:r>
    </w:p>
    <w:p w14:paraId="302344F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四、</w:t>
      </w:r>
      <w:r>
        <w:rPr>
          <w:rFonts w:hint="default" w:ascii="Times New Roman" w:hAnsi="Times New Roman" w:eastAsia="楷体" w:cs="Times New Roman"/>
          <w:b/>
          <w:bCs/>
          <w:kern w:val="0"/>
          <w:sz w:val="24"/>
          <w:szCs w:val="24"/>
          <w:lang w:val="en-US" w:eastAsia="zh-CN"/>
        </w:rPr>
        <w:t>攻关任务</w:t>
      </w:r>
      <w:r>
        <w:rPr>
          <w:rFonts w:hint="default" w:ascii="Times New Roman" w:hAnsi="Times New Roman" w:eastAsia="楷体" w:cs="Times New Roman"/>
          <w:b w:val="0"/>
          <w:bCs w:val="0"/>
          <w:kern w:val="0"/>
          <w:sz w:val="24"/>
          <w:szCs w:val="24"/>
          <w:lang w:val="en-US" w:eastAsia="zh-CN"/>
        </w:rPr>
        <w:t>（1500字内，每个任务300字内）</w:t>
      </w:r>
      <w:r>
        <w:rPr>
          <w:rFonts w:hint="default" w:ascii="Times New Roman" w:hAnsi="Times New Roman" w:eastAsia="楷体" w:cs="Times New Roman"/>
          <w:b/>
          <w:bCs/>
          <w:kern w:val="0"/>
          <w:sz w:val="24"/>
          <w:szCs w:val="24"/>
          <w:lang w:val="en-US" w:eastAsia="zh-CN"/>
        </w:rPr>
        <w:t xml:space="preserve"> </w:t>
      </w:r>
    </w:p>
    <w:p w14:paraId="06968D7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 xml:space="preserve">1. </w:t>
      </w:r>
      <w:r>
        <w:rPr>
          <w:rFonts w:hint="default" w:ascii="Times New Roman" w:hAnsi="Times New Roman" w:eastAsia="楷体" w:cs="Times New Roman"/>
          <w:b/>
          <w:bCs/>
          <w:kern w:val="0"/>
          <w:sz w:val="24"/>
          <w:szCs w:val="24"/>
          <w:lang w:val="en-US" w:eastAsia="zh-CN"/>
        </w:rPr>
        <w:t>维生素K</w:t>
      </w:r>
      <w:r>
        <w:rPr>
          <w:rFonts w:hint="default" w:ascii="Times New Roman" w:hAnsi="Times New Roman" w:eastAsia="楷体" w:cs="Times New Roman"/>
          <w:b/>
          <w:bCs/>
          <w:kern w:val="0"/>
          <w:sz w:val="24"/>
          <w:szCs w:val="24"/>
          <w:vertAlign w:val="subscript"/>
          <w:lang w:val="en-US" w:eastAsia="zh-CN"/>
        </w:rPr>
        <w:t>2</w:t>
      </w:r>
      <w:r>
        <w:rPr>
          <w:rFonts w:hint="default" w:ascii="Times New Roman" w:hAnsi="Times New Roman" w:eastAsia="楷体" w:cs="Times New Roman"/>
          <w:b/>
          <w:bCs/>
          <w:kern w:val="0"/>
          <w:sz w:val="24"/>
          <w:szCs w:val="24"/>
          <w:lang w:val="en-US" w:eastAsia="zh-CN"/>
        </w:rPr>
        <w:t xml:space="preserve">合成关键元件挖掘与底盘细胞适配性优化 </w:t>
      </w:r>
    </w:p>
    <w:p w14:paraId="0CA89C9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 xml:space="preserve">系统挖掘与鉴定MK-7合成途径中的关键酶基因（如MenA，MenS等），并对异源元件的催化效率、稳定性及与底盘细胞（如工程枯草芽孢杆菌）的兼容性进行深度评估与优化。采用蛋白质工程技术对关键酶进行理性设计与定向进化，提高其催化活力和对底盘细胞代谢压力的耐受性。构建高效、稳定的基因表达调控元件库（如启动子、RBS库），确保合成途径中各基因的协调表达，为构建高效细胞工厂奠定坚实的元件基础。 </w:t>
      </w:r>
    </w:p>
    <w:p w14:paraId="39C762E2">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 xml:space="preserve">高产MK-7的智能化代谢途径重构与系统优化 </w:t>
      </w:r>
    </w:p>
    <w:p w14:paraId="5043F11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 xml:space="preserve">基于基因组尺度代谢模型，运用CRISPR等高效基因编辑技术，对底盘细胞的中心代谢网络进行精确调控。重点强化MEP途径（提供前体物异戊烯基焦磷酸IPP）和分支酸途径，同时弱化或阻断竞争性途径（如醌类副产物合成）。引入动态调控开关，实现细胞生长与产物合成的时空解耦联，避免产物积累对细胞生长的抑制。结合机器学习算法，对多基因、多参数的代谢网络进行全局优化，实现碳流向MK-7合成的高效定向引导，突破产量瓶颈。 </w:t>
      </w:r>
    </w:p>
    <w:p w14:paraId="4D161F39">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 xml:space="preserve">基于AI反馈的智能化发酵过程控制与放大 </w:t>
      </w:r>
    </w:p>
    <w:p w14:paraId="7D3ADDF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 xml:space="preserve">开发基于在线传感器和软测量的发酵过程多参数（如菌体浓度、底物消耗、产物积累）实时监测系统。利用人工智能和大数据技术，构建发酵过程动力学模型和智能控制算法，实现对温度、pH、溶氧、补料策略等关键工艺参数的动态优化与精准控制。研究从实验室规模到吨级工业规模的放大规律，解决放大过程中的传质、传热和剪切力等工程问题，建立稳定、高效、可重复的工业化发酵工艺，确保MK-7的高产率和高生产强度。 </w:t>
      </w:r>
    </w:p>
    <w:p w14:paraId="21D468C0">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bCs/>
          <w:kern w:val="0"/>
          <w:sz w:val="24"/>
          <w:szCs w:val="24"/>
          <w:lang w:val="en-US" w:eastAsia="zh-CN"/>
        </w:rPr>
        <w:t>绿色高效的下游分离纯化技术与产品制剂开发</w:t>
      </w:r>
      <w:r>
        <w:rPr>
          <w:rFonts w:hint="default" w:ascii="Times New Roman" w:hAnsi="Times New Roman" w:eastAsia="楷体" w:cs="Times New Roman"/>
          <w:b w:val="0"/>
          <w:bCs w:val="0"/>
          <w:kern w:val="0"/>
          <w:sz w:val="24"/>
          <w:szCs w:val="24"/>
          <w:lang w:val="en-US" w:eastAsia="zh-CN"/>
        </w:rPr>
        <w:t xml:space="preserve"> </w:t>
      </w:r>
    </w:p>
    <w:p w14:paraId="09263CB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针对MK-7的强疏水性及对光、热、氧敏感的特性，开发新型、低成本的绿色提取与纯化技术。研究基于低毒性溶剂（如植物源油、生物基溶剂）的萃取、膜分离、结晶等组合纯化工艺，大幅降低有机溶剂消耗和环境负荷。建立高效的产品质量控制体系，确保终产品纯度、生物活性及稳定性达到国际领先水平。同时，开发适用于不同应用场景（如膳食补充剂、功能性食品、药品）的维生素K</w:t>
      </w:r>
      <w:r>
        <w:rPr>
          <w:rFonts w:hint="default" w:ascii="Times New Roman" w:hAnsi="Times New Roman" w:eastAsia="楷体" w:cs="Times New Roman"/>
          <w:b w:val="0"/>
          <w:bCs w:val="0"/>
          <w:kern w:val="0"/>
          <w:sz w:val="24"/>
          <w:szCs w:val="24"/>
          <w:vertAlign w:val="subscript"/>
          <w:lang w:val="en-US" w:eastAsia="zh-CN"/>
        </w:rPr>
        <w:t>2</w:t>
      </w:r>
      <w:r>
        <w:rPr>
          <w:rFonts w:hint="default" w:ascii="Times New Roman" w:hAnsi="Times New Roman" w:eastAsia="楷体" w:cs="Times New Roman"/>
          <w:b w:val="0"/>
          <w:bCs w:val="0"/>
          <w:kern w:val="0"/>
          <w:sz w:val="24"/>
          <w:szCs w:val="24"/>
          <w:lang w:val="en-US" w:eastAsia="zh-CN"/>
        </w:rPr>
        <w:t xml:space="preserve">制剂形式，提升产品的附加值和市场适应性。 </w:t>
      </w:r>
    </w:p>
    <w:p w14:paraId="7211ED7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楷体" w:cs="Times New Roman"/>
          <w:b w:val="0"/>
          <w:bCs w:val="0"/>
          <w:kern w:val="0"/>
          <w:sz w:val="24"/>
          <w:szCs w:val="24"/>
          <w:lang w:val="en-US" w:eastAsia="zh-CN"/>
        </w:rPr>
      </w:pPr>
      <w:r>
        <w:rPr>
          <w:rFonts w:hint="eastAsia" w:ascii="Times New Roman" w:hAnsi="Times New Roman" w:eastAsia="楷体" w:cs="Times New Roman"/>
          <w:b/>
          <w:bCs/>
          <w:kern w:val="0"/>
          <w:sz w:val="24"/>
          <w:szCs w:val="24"/>
          <w:lang w:val="en-US" w:eastAsia="zh-CN"/>
        </w:rPr>
        <w:t>五、</w:t>
      </w:r>
      <w:r>
        <w:rPr>
          <w:rFonts w:hint="default" w:ascii="Times New Roman" w:hAnsi="Times New Roman" w:eastAsia="楷体" w:cs="Times New Roman"/>
          <w:b/>
          <w:bCs/>
          <w:kern w:val="0"/>
          <w:sz w:val="24"/>
          <w:szCs w:val="24"/>
          <w:lang w:val="en-US" w:eastAsia="zh-CN"/>
        </w:rPr>
        <w:t>技术方向提出的背景和意义</w:t>
      </w:r>
      <w:r>
        <w:rPr>
          <w:rFonts w:hint="default" w:ascii="Times New Roman" w:hAnsi="Times New Roman" w:eastAsia="楷体" w:cs="Times New Roman"/>
          <w:b w:val="0"/>
          <w:bCs w:val="0"/>
          <w:kern w:val="0"/>
          <w:sz w:val="24"/>
          <w:szCs w:val="24"/>
          <w:lang w:val="en-US" w:eastAsia="zh-CN"/>
        </w:rPr>
        <w:t xml:space="preserve">（1000字内） </w:t>
      </w:r>
    </w:p>
    <w:p w14:paraId="324326F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楷体" w:cs="Times New Roman"/>
          <w:b w:val="0"/>
          <w:bCs w:val="0"/>
          <w:kern w:val="0"/>
          <w:sz w:val="24"/>
          <w:szCs w:val="24"/>
          <w:lang w:val="en-US" w:eastAsia="zh-CN"/>
        </w:rPr>
      </w:pPr>
      <w:r>
        <w:rPr>
          <w:rFonts w:hint="eastAsia" w:ascii="Times New Roman" w:hAnsi="Times New Roman" w:eastAsia="楷体" w:cs="Times New Roman"/>
          <w:b w:val="0"/>
          <w:bCs w:val="0"/>
          <w:kern w:val="0"/>
          <w:sz w:val="24"/>
          <w:szCs w:val="24"/>
          <w:lang w:val="en-US" w:eastAsia="zh-CN"/>
        </w:rPr>
        <w:t xml:space="preserve">    </w:t>
      </w:r>
      <w:r>
        <w:rPr>
          <w:rFonts w:hint="default" w:ascii="Times New Roman" w:hAnsi="Times New Roman" w:eastAsia="楷体" w:cs="Times New Roman"/>
          <w:b w:val="0"/>
          <w:bCs w:val="0"/>
          <w:kern w:val="0"/>
          <w:sz w:val="24"/>
          <w:szCs w:val="24"/>
          <w:lang w:val="en-US" w:eastAsia="zh-CN"/>
        </w:rPr>
        <w:t>维生素K</w:t>
      </w:r>
      <w:r>
        <w:rPr>
          <w:rFonts w:hint="default" w:ascii="Times New Roman" w:hAnsi="Times New Roman" w:eastAsia="楷体" w:cs="Times New Roman"/>
          <w:b w:val="0"/>
          <w:bCs w:val="0"/>
          <w:kern w:val="0"/>
          <w:sz w:val="24"/>
          <w:szCs w:val="24"/>
          <w:vertAlign w:val="subscript"/>
          <w:lang w:val="en-US" w:eastAsia="zh-CN"/>
        </w:rPr>
        <w:t>2</w:t>
      </w:r>
      <w:r>
        <w:rPr>
          <w:rFonts w:hint="default" w:ascii="Times New Roman" w:hAnsi="Times New Roman" w:eastAsia="楷体" w:cs="Times New Roman"/>
          <w:b w:val="0"/>
          <w:bCs w:val="0"/>
          <w:kern w:val="0"/>
          <w:sz w:val="24"/>
          <w:szCs w:val="24"/>
          <w:lang w:val="en-US" w:eastAsia="zh-CN"/>
        </w:rPr>
        <w:t>（MK-7）在促进骨钙素羧化、引导钙离子沉积于骨骼、抑制血管钙化方面具有不可替代的生理功能，对防治骨质疏松和心血管疾病意义重大。全球市场规模持续快速增长，但供给端面临严峻挑战。目前，高活性MK-7主要来源于日本纳豆菌发酵，其生产技术被少数国外企业垄断，导致产品价格高昂，严重制约了其在普通消费市场的普及。我国作为人口老龄化加剧和慢性病负担加重的国家，对高性价比、高活性的维生素K</w:t>
      </w:r>
      <w:r>
        <w:rPr>
          <w:rFonts w:hint="default" w:ascii="Times New Roman" w:hAnsi="Times New Roman" w:eastAsia="楷体" w:cs="Times New Roman"/>
          <w:b w:val="0"/>
          <w:bCs w:val="0"/>
          <w:kern w:val="0"/>
          <w:sz w:val="24"/>
          <w:szCs w:val="24"/>
          <w:vertAlign w:val="subscript"/>
          <w:lang w:val="en-US" w:eastAsia="zh-CN"/>
        </w:rPr>
        <w:t>2</w:t>
      </w:r>
      <w:r>
        <w:rPr>
          <w:rFonts w:hint="default" w:ascii="Times New Roman" w:hAnsi="Times New Roman" w:eastAsia="楷体" w:cs="Times New Roman"/>
          <w:b w:val="0"/>
          <w:bCs w:val="0"/>
          <w:kern w:val="0"/>
          <w:sz w:val="24"/>
          <w:szCs w:val="24"/>
          <w:lang w:val="en-US" w:eastAsia="zh-CN"/>
        </w:rPr>
        <w:t xml:space="preserve">存在巨大的刚性需求。因此，突破生物合成技术瓶颈，实现MK-7的自主可控生产，具有极强的紧迫性和战略意义。 </w:t>
      </w:r>
    </w:p>
    <w:p w14:paraId="11AC601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楷体" w:cs="Times New Roman"/>
          <w:b w:val="0"/>
          <w:bCs w:val="0"/>
          <w:kern w:val="0"/>
          <w:sz w:val="24"/>
          <w:szCs w:val="24"/>
          <w:lang w:val="en-US" w:eastAsia="zh-CN"/>
        </w:rPr>
      </w:pPr>
      <w:r>
        <w:rPr>
          <w:rFonts w:hint="eastAsia" w:ascii="Times New Roman" w:hAnsi="Times New Roman" w:eastAsia="楷体" w:cs="Times New Roman"/>
          <w:b w:val="0"/>
          <w:bCs w:val="0"/>
          <w:kern w:val="0"/>
          <w:sz w:val="24"/>
          <w:szCs w:val="24"/>
          <w:lang w:val="en-US" w:eastAsia="zh-CN"/>
        </w:rPr>
        <w:t>技术的成功实施，首先将</w:t>
      </w:r>
      <w:r>
        <w:rPr>
          <w:rFonts w:hint="default" w:ascii="Times New Roman" w:hAnsi="Times New Roman" w:eastAsia="楷体" w:cs="Times New Roman"/>
          <w:b w:val="0"/>
          <w:bCs w:val="0"/>
          <w:kern w:val="0"/>
          <w:sz w:val="24"/>
          <w:szCs w:val="24"/>
          <w:lang w:val="en-US" w:eastAsia="zh-CN"/>
        </w:rPr>
        <w:t>打破国际垄断，保障产业链安全与自主可控</w:t>
      </w:r>
      <w:r>
        <w:rPr>
          <w:rFonts w:hint="eastAsia" w:ascii="Times New Roman" w:hAnsi="Times New Roman" w:eastAsia="楷体" w:cs="Times New Roman"/>
          <w:b w:val="0"/>
          <w:bCs w:val="0"/>
          <w:kern w:val="0"/>
          <w:sz w:val="24"/>
          <w:szCs w:val="24"/>
          <w:lang w:val="en-US" w:eastAsia="zh-CN"/>
        </w:rPr>
        <w:t>。</w:t>
      </w:r>
      <w:r>
        <w:rPr>
          <w:rFonts w:hint="default" w:ascii="Times New Roman" w:hAnsi="Times New Roman" w:eastAsia="楷体" w:cs="Times New Roman"/>
          <w:b w:val="0"/>
          <w:bCs w:val="0"/>
          <w:kern w:val="0"/>
          <w:sz w:val="24"/>
          <w:szCs w:val="24"/>
          <w:lang w:val="en-US" w:eastAsia="zh-CN"/>
        </w:rPr>
        <w:t>项目成功将实现维生素K</w:t>
      </w:r>
      <w:r>
        <w:rPr>
          <w:rFonts w:hint="default" w:ascii="Times New Roman" w:hAnsi="Times New Roman" w:eastAsia="楷体" w:cs="Times New Roman"/>
          <w:b w:val="0"/>
          <w:bCs w:val="0"/>
          <w:kern w:val="0"/>
          <w:sz w:val="24"/>
          <w:szCs w:val="24"/>
          <w:vertAlign w:val="subscript"/>
          <w:lang w:val="en-US" w:eastAsia="zh-CN"/>
        </w:rPr>
        <w:t>2</w:t>
      </w:r>
      <w:r>
        <w:rPr>
          <w:rFonts w:hint="default" w:ascii="Times New Roman" w:hAnsi="Times New Roman" w:eastAsia="楷体" w:cs="Times New Roman"/>
          <w:b w:val="0"/>
          <w:bCs w:val="0"/>
          <w:kern w:val="0"/>
          <w:sz w:val="24"/>
          <w:szCs w:val="24"/>
          <w:lang w:val="en-US" w:eastAsia="zh-CN"/>
        </w:rPr>
        <w:t xml:space="preserve">高端产品的国产化，摆脱对进口产品的依赖，提升我国在关键营养素领域的国际话语权和产业安全性。 </w:t>
      </w:r>
    </w:p>
    <w:p w14:paraId="4AA26A5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楷体" w:cs="Times New Roman"/>
          <w:b w:val="0"/>
          <w:bCs w:val="0"/>
          <w:kern w:val="0"/>
          <w:sz w:val="24"/>
          <w:szCs w:val="24"/>
          <w:lang w:val="en-US" w:eastAsia="zh-CN"/>
        </w:rPr>
      </w:pPr>
      <w:r>
        <w:rPr>
          <w:rFonts w:hint="eastAsia" w:ascii="Times New Roman" w:hAnsi="Times New Roman" w:eastAsia="楷体" w:cs="Times New Roman"/>
          <w:b w:val="0"/>
          <w:bCs w:val="0"/>
          <w:kern w:val="0"/>
          <w:sz w:val="24"/>
          <w:szCs w:val="24"/>
          <w:lang w:val="en-US" w:eastAsia="zh-CN"/>
        </w:rPr>
        <w:t>其次，将</w:t>
      </w:r>
      <w:r>
        <w:rPr>
          <w:rFonts w:hint="default" w:ascii="Times New Roman" w:hAnsi="Times New Roman" w:eastAsia="楷体" w:cs="Times New Roman"/>
          <w:b w:val="0"/>
          <w:bCs w:val="0"/>
          <w:kern w:val="0"/>
          <w:sz w:val="24"/>
          <w:szCs w:val="24"/>
          <w:lang w:val="en-US" w:eastAsia="zh-CN"/>
        </w:rPr>
        <w:t>推动生物制造产业升级</w:t>
      </w:r>
      <w:r>
        <w:rPr>
          <w:rFonts w:hint="eastAsia" w:ascii="Times New Roman" w:hAnsi="Times New Roman" w:eastAsia="楷体" w:cs="Times New Roman"/>
          <w:b w:val="0"/>
          <w:bCs w:val="0"/>
          <w:kern w:val="0"/>
          <w:sz w:val="24"/>
          <w:szCs w:val="24"/>
          <w:lang w:val="en-US" w:eastAsia="zh-CN"/>
        </w:rPr>
        <w:t>。</w:t>
      </w:r>
      <w:r>
        <w:rPr>
          <w:rFonts w:hint="default" w:ascii="Times New Roman" w:hAnsi="Times New Roman" w:eastAsia="楷体" w:cs="Times New Roman"/>
          <w:b w:val="0"/>
          <w:bCs w:val="0"/>
          <w:kern w:val="0"/>
          <w:sz w:val="24"/>
          <w:szCs w:val="24"/>
          <w:lang w:val="en-US" w:eastAsia="zh-CN"/>
        </w:rPr>
        <w:t xml:space="preserve">本项目是合成生物学技术从实验室走向工业化的典型范例。通过“智能化细胞工厂”的构建，将带动上游的基因合成、酶工程、仪器设备，以及下游的分离纯化、制剂等全产业链的技术进步和产业升级，为其他高价值天然产物的生物制造提供可复制的技术范式。 </w:t>
      </w:r>
    </w:p>
    <w:p w14:paraId="1E88FF7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楷体" w:cs="Times New Roman"/>
          <w:b w:val="0"/>
          <w:bCs w:val="0"/>
          <w:kern w:val="0"/>
          <w:sz w:val="24"/>
          <w:szCs w:val="24"/>
          <w:lang w:val="en-US" w:eastAsia="zh-CN"/>
        </w:rPr>
      </w:pPr>
      <w:r>
        <w:rPr>
          <w:rFonts w:hint="eastAsia" w:ascii="Times New Roman" w:hAnsi="Times New Roman" w:eastAsia="楷体" w:cs="Times New Roman"/>
          <w:b w:val="0"/>
          <w:bCs w:val="0"/>
          <w:kern w:val="0"/>
          <w:sz w:val="24"/>
          <w:szCs w:val="24"/>
          <w:lang w:val="en-US" w:eastAsia="zh-CN"/>
        </w:rPr>
        <w:t>再次，</w:t>
      </w:r>
      <w:r>
        <w:rPr>
          <w:rFonts w:hint="default" w:ascii="Times New Roman" w:hAnsi="Times New Roman" w:eastAsia="楷体" w:cs="Times New Roman"/>
          <w:b w:val="0"/>
          <w:bCs w:val="0"/>
          <w:kern w:val="0"/>
          <w:sz w:val="24"/>
          <w:szCs w:val="24"/>
          <w:lang w:val="en-US" w:eastAsia="zh-CN"/>
        </w:rPr>
        <w:t>服务“健康中国”战略，满足人民健康需求</w:t>
      </w:r>
      <w:r>
        <w:rPr>
          <w:rFonts w:hint="eastAsia" w:ascii="Times New Roman" w:hAnsi="Times New Roman" w:eastAsia="楷体" w:cs="Times New Roman"/>
          <w:b w:val="0"/>
          <w:bCs w:val="0"/>
          <w:kern w:val="0"/>
          <w:sz w:val="24"/>
          <w:szCs w:val="24"/>
          <w:lang w:val="en-US" w:eastAsia="zh-CN"/>
        </w:rPr>
        <w:t>。</w:t>
      </w:r>
      <w:r>
        <w:rPr>
          <w:rFonts w:hint="default" w:ascii="Times New Roman" w:hAnsi="Times New Roman" w:eastAsia="楷体" w:cs="Times New Roman"/>
          <w:b w:val="0"/>
          <w:bCs w:val="0"/>
          <w:kern w:val="0"/>
          <w:sz w:val="24"/>
          <w:szCs w:val="24"/>
          <w:lang w:val="en-US" w:eastAsia="zh-CN"/>
        </w:rPr>
        <w:t>项目产出低成本、高品质的维生素K</w:t>
      </w:r>
      <w:r>
        <w:rPr>
          <w:rFonts w:hint="default" w:ascii="Times New Roman" w:hAnsi="Times New Roman" w:eastAsia="楷体" w:cs="Times New Roman"/>
          <w:b w:val="0"/>
          <w:bCs w:val="0"/>
          <w:kern w:val="0"/>
          <w:sz w:val="24"/>
          <w:szCs w:val="24"/>
          <w:vertAlign w:val="subscript"/>
          <w:lang w:val="en-US" w:eastAsia="zh-CN"/>
        </w:rPr>
        <w:t>2</w:t>
      </w:r>
      <w:r>
        <w:rPr>
          <w:rFonts w:hint="default" w:ascii="Times New Roman" w:hAnsi="Times New Roman" w:eastAsia="楷体" w:cs="Times New Roman"/>
          <w:b w:val="0"/>
          <w:bCs w:val="0"/>
          <w:kern w:val="0"/>
          <w:sz w:val="24"/>
          <w:szCs w:val="24"/>
          <w:lang w:val="en-US" w:eastAsia="zh-CN"/>
        </w:rPr>
        <w:t xml:space="preserve">，将大幅降低相关健康产品的价格门槛，使更广泛的人群受益，对提升国民骨骼健康和心血管健康水平、积极应对人口老龄化具有重要的社会价值。 </w:t>
      </w:r>
    </w:p>
    <w:p w14:paraId="3709884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践行绿色可持续发展</w:t>
      </w:r>
      <w:r>
        <w:rPr>
          <w:rFonts w:hint="eastAsia" w:ascii="Times New Roman" w:hAnsi="Times New Roman" w:eastAsia="楷体" w:cs="Times New Roman"/>
          <w:b w:val="0"/>
          <w:bCs w:val="0"/>
          <w:kern w:val="0"/>
          <w:sz w:val="24"/>
          <w:szCs w:val="24"/>
          <w:lang w:val="en-US" w:eastAsia="zh-CN"/>
        </w:rPr>
        <w:t>。</w:t>
      </w:r>
      <w:r>
        <w:rPr>
          <w:rFonts w:hint="default" w:ascii="Times New Roman" w:hAnsi="Times New Roman" w:eastAsia="楷体" w:cs="Times New Roman"/>
          <w:b w:val="0"/>
          <w:bCs w:val="0"/>
          <w:kern w:val="0"/>
          <w:sz w:val="24"/>
          <w:szCs w:val="24"/>
          <w:lang w:val="en-US" w:eastAsia="zh-CN"/>
        </w:rPr>
        <w:t xml:space="preserve">相较于化学合成法，生物制造过程条件温和、能耗低、环境污染小，符合国家“双碳”战略目标，是绿色生物经济的生动实践。 </w:t>
      </w:r>
    </w:p>
    <w:p w14:paraId="5EACD228">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综上所述，本技术方向紧密结合国家重大战略需求与前沿科技，技术内涵丰富，产业带动性强，社会经济效益显著，具备列为国家或省级重大项目的充分必要性。</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9D430"/>
    <w:multiLevelType w:val="singleLevel"/>
    <w:tmpl w:val="0C09D43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632AA8"/>
    <w:rsid w:val="0615541A"/>
    <w:rsid w:val="064A7F1D"/>
    <w:rsid w:val="073A38EF"/>
    <w:rsid w:val="0CE20369"/>
    <w:rsid w:val="120F5B98"/>
    <w:rsid w:val="16FF4361"/>
    <w:rsid w:val="1D810BD4"/>
    <w:rsid w:val="24577FB5"/>
    <w:rsid w:val="2BC37363"/>
    <w:rsid w:val="2F633134"/>
    <w:rsid w:val="31F918F3"/>
    <w:rsid w:val="33811DDB"/>
    <w:rsid w:val="34590A22"/>
    <w:rsid w:val="387D54FC"/>
    <w:rsid w:val="3C317A73"/>
    <w:rsid w:val="3C903009"/>
    <w:rsid w:val="3F465470"/>
    <w:rsid w:val="445269C3"/>
    <w:rsid w:val="47E66258"/>
    <w:rsid w:val="480F4129"/>
    <w:rsid w:val="4AA401D9"/>
    <w:rsid w:val="4AF87040"/>
    <w:rsid w:val="53632AA8"/>
    <w:rsid w:val="569A3030"/>
    <w:rsid w:val="5EFD5F0A"/>
    <w:rsid w:val="5F854ECF"/>
    <w:rsid w:val="6D0C160E"/>
    <w:rsid w:val="6EB82CA0"/>
    <w:rsid w:val="71165043"/>
    <w:rsid w:val="75034132"/>
    <w:rsid w:val="79AA3B4E"/>
    <w:rsid w:val="79BF0C4D"/>
    <w:rsid w:val="7B3A6105"/>
    <w:rsid w:val="7B615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2071</Words>
  <Characters>2161</Characters>
  <Lines>0</Lines>
  <Paragraphs>0</Paragraphs>
  <TotalTime>22</TotalTime>
  <ScaleCrop>false</ScaleCrop>
  <LinksUpToDate>false</LinksUpToDate>
  <CharactersWithSpaces>2184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2025-09-24T12:30:00Z</dcterms:created>
  <dc:creator>LY</dc:creator>
  <cp:lastModifiedBy>LY</cp:lastModifiedBy>
  <dcterms:modified xsi:type="dcterms:W3CDTF">2025-09-26T08:02:29Z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87B8D2DD879047D2A7D728482B3E74AC_11</vt:lpwstr>
  </property>
  <property fmtid="{D5CDD505-2E9C-101B-9397-08002B2CF9AE}" pid="4" name="KSOTemplateDocerSaveRecord">
    <vt:lpwstr>eyJoZGlkIjoiYTUwNzc1MTExMzQyOGM1ZWFiNmVmYTQ2YmRjOGIzMTgiLCJ1c2VySWQiOiI1MDg5NDExMTkifQ==</vt:lpwstr>
  </property>
</Properties>
</file>