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ind w:firstLine="800" w:firstLineChars="20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中共中央办公厅</w:t>
      </w:r>
      <w:r>
        <w:rPr>
          <w:rFonts w:hint="eastAsia" w:ascii="方正小标宋简体" w:hAnsi="方正小标宋简体" w:eastAsia="方正小标宋简体" w:cs="方正小标宋简体"/>
          <w:sz w:val="40"/>
          <w:szCs w:val="40"/>
          <w:lang w:val="en-US" w:eastAsia="zh-CN"/>
        </w:rPr>
        <w:t xml:space="preserve">  </w:t>
      </w:r>
      <w:r>
        <w:rPr>
          <w:rFonts w:hint="eastAsia" w:ascii="方正小标宋简体" w:hAnsi="方正小标宋简体" w:eastAsia="方正小标宋简体" w:cs="方正小标宋简体"/>
          <w:sz w:val="40"/>
          <w:szCs w:val="40"/>
        </w:rPr>
        <w:t>国务院办公厅印发</w:t>
      </w:r>
    </w:p>
    <w:p>
      <w:pPr>
        <w:keepNext w:val="0"/>
        <w:keepLines w:val="0"/>
        <w:pageBreakBefore w:val="0"/>
        <w:kinsoku/>
        <w:wordWrap/>
        <w:overflowPunct/>
        <w:topLinePunct w:val="0"/>
        <w:autoSpaceDE/>
        <w:autoSpaceDN/>
        <w:bidi w:val="0"/>
        <w:adjustRightInd/>
        <w:snapToGrid/>
        <w:spacing w:line="580" w:lineRule="exact"/>
        <w:ind w:firstLine="800" w:firstLineChars="200"/>
        <w:jc w:val="center"/>
        <w:textAlignment w:val="auto"/>
        <w:rPr>
          <w:rFonts w:hint="eastAsia" w:ascii="仿宋_GB2312" w:hAnsi="仿宋_GB2312" w:eastAsia="仿宋_GB2312" w:cs="仿宋_GB2312"/>
          <w:b w:val="0"/>
          <w:bCs w:val="0"/>
          <w:sz w:val="32"/>
          <w:szCs w:val="32"/>
        </w:rPr>
      </w:pPr>
      <w:r>
        <w:rPr>
          <w:rFonts w:hint="eastAsia" w:ascii="方正小标宋简体" w:hAnsi="方正小标宋简体" w:eastAsia="方正小标宋简体" w:cs="方正小标宋简体"/>
          <w:sz w:val="40"/>
          <w:szCs w:val="40"/>
        </w:rPr>
        <w:t>《关于加强科技伦理治理的意见》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新华社北京3月20日电</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近日，中共中央办公厅、国务院办公厅印发了《关于加强科技伦理治理的意见》，并发出通知，要求各地区各部门结合实际认真贯彻落实。</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《关于加强科技伦理治理的意见》全文如下。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科技伦理是开展科学研究、技术开发等科技活动需要遵循的价值理念和行为规范，是促进科技事业健康发展的重要保障。当前，我国科技创新快速发展，面临的科技伦理挑战日益增多，但科技伦理治理仍存在体制机制不健全、制度不完善、领域发展不均衡等问题，已难以适应科技创新发展的现实需要。为进一步完善科技伦理体系，提升科技伦理治理能力，有效防控科技伦理风险，不断推动科技向善、造福人类，实现高水平科技自立自强，现就加强科技伦理治理提出如下意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一、总体要求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指导思想。以习近平新时代中国特色社会主义思想为指导，深入贯彻党的十九大和十九届历次全会精神，坚持和加强党中央对科技工作的集中统一领导，加快构建中国特色科技伦理体系，健全多方参与、协同共治的科技伦理治理体制机制，坚持促进创新与防范风险相统一、制度规范与自我约束相结合，强化底线思维和风险意识，建立完善符合我国国情、与国际接轨的科技伦理制度，塑造科技向善的文化理念和保障机制，努力实现科技创新高质量发展与高水平安全良性互动，促进我国科技事业健康发展，为增进人类福祉、推动构建人类命运共同体提供有力科技支撑。</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（二）治理要求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——伦理先行。加强源头治理，注重预防，将科技伦理要求贯穿科学研究、技术开发等科技活动全过程，促进科技活动与科技伦理协调发展、良性互动，实现负责任的创新。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——依法依规。坚持依法依规开展科技伦理治理工作，加快推进科技伦理治理法律制度建设。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——敏捷治理。加强科技伦理风险预警与跟踪研判，及时动态调整治理方式和伦理规范，快速、灵活应对科技创新带来的伦理挑战。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——立足国情。立足我国科技发展的历史阶段及社会文化特点，遵循科技创新规律，建立健全符合我国国情的科技伦理体系。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——开放合作。坚持开放发展理念，加强对外交流，建立多方协同合作机制，凝聚共识，形成合力。积极推进全球科技伦理治理，贡献中国智慧和中国方案。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二、明确科技伦理原则</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（一）增进人类福祉。科技活动应坚持以人民为中心的发展思想，有利于促进经济发展、社会进步、民生改善和生态环境保护，不断增强人民获得感、幸福感、安全感，促进人类社会和平发展和可持续发展。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尊重生命权利。科技活动应最大限度避免对人的生命安全、身体健康、精神和心理健康造成伤害或潜在威胁，尊重人格尊严和个人隐私，保障科技活动参与者的知情权和选择权。使用实验动物应符合“减少、替代、优化”等要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（三）坚持公平公正。科技活动应尊重宗教信仰、文化传统等方面的差异，公平、公正、包容地对待不同社会群体，防止歧视和偏见。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（四）合理控制风险。科技活动应客观评估和审慎对待不确定性和技术应用的风险，力求规避、防范可能引发的风险，防止科技成果误用、滥用，避免危及社会安全、公共安全、生物安全和生态安全。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（五）保持公开透明。科技活动应鼓励利益相关方和社会公众合理参与，建立涉及重大、敏感伦理问题的科技活动披露机制。公布科技活动相关信息时应提高透明度，做到客观真实。</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三、健全科技伦理治理体制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完善政府科技伦理管理体制。国家科技伦理委员会负责指导和统筹协调推进全国科技伦理治理体系建设工作。科技部承担国家科技伦理委员会秘书处日常工作，国家科技伦理委员会各成员单位按照职责分工负责科技伦理规范制定、审查监管、宣传教育等相关工作。各地方、相关行业主管部门按照职责权限和隶属关系具体负责本地方、本系统科技伦理治理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压实创新主体科技伦理管理主体责任。高等学校、科研机构、医疗卫生机构、企业等单位要履行科技伦理管理主体责任，建立常态化工作机制，加强科技伦理日常管理，主动研判、及时化解本单位科技活动中存在的伦理风险；根据实际情况设立本单位的科技伦理（审查）委员会，并为其独立开展工作提供必要条件。从事生命科学、医学、人工智能等科技活动的单位，研究内容涉及科技伦理敏感领域的，应设立科技伦理（审查）委员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发挥科技类社会团体的作用。推动设立中国科技伦理学会，健全科技伦理治理社会组织体系，强化学术研究支撑。相关学会、协会、研究会等科技类社会团体要组织动员科技人员主动参与科技伦理治理，促进行业自律，加强与高等学校、科研机构、医疗卫生机构、企业等的合作，开展科技伦理知识宣传普及，提高社会公众科技伦理意识。</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引导科技人员自觉遵守科技伦理要求。科技人员要主动学习科技伦理知识，增强科技伦理意识，自觉践行科技伦理原则，坚守科技伦理底线，发现违背科技伦理要求的行为，要主动报告、坚决抵制。科技项目（课题）负责人要严格按照科技伦理审查批准的范围开展研究，加强对团队成员和项目（课题）研究实施全过程的伦理管理，发布、传播和应用涉及科技伦理敏感问题的研究成果应当遵守有关规定、严谨审慎。</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四、加强科技伦理治理制度保障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（一）制定完善科技伦理规范和标准。制定生命科学、医学、人工智能等重点领域的科技伦理规范、指南等，完善科技伦理相关标准，明确科技伦理要求，引导科技机构和科技人员合规开展科技活动。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建立科技伦理审查和监管制度。明晰科技伦理审查和监管职责，完善科技伦理审查、风险处置、违规处理等规则流程。建立健全科技伦理（审查）委员会的设立标准、运行机制、登记制度、监管制度等，探索科技伦理（审查）委员会认证机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提高科技伦理治理法治化水平。推动在科技创新的基础性立法中对科技伦理监管、违规查处等治理工作作出明确规定，在其他相关立法中落实科技伦理要求。“十四五”期间，重点加强生命科学、医学、人工智能等领域的科技伦理立法研究，及时推动将重要的科技伦理规范上升为国家法律法规。对法律已有明确规定的，要坚持严格执法、违法必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（四）加强科技伦理理论研究。支持相关机构、智库、社会团体、科技人员等开展科技伦理理论探索，加强对科技创新中伦理问题的前瞻研究，积极推动、参与国际科技伦理重大议题研讨和规则制定。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五、强化科技伦理审查和监管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严格科技伦理审查。开展科技活动应进行科技伦理风险评估或审查。涉及人、实验动物的科技活动，应当按规定由本单位科技伦理（审查）委员会审查批准，不具备设立科技伦理（审查）委员会条件的单位，应委托其他单位科技伦理（审查）委员会开展审查。科技伦理（审查）委员会要坚持科学、独立、公正、透明原则，开展对科技活动的科技伦理审查、监督与指导，切实把好科技伦理关。探索建立专业性、区域性科技伦理审查中心。逐步建立科技伦理审查结果互认机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建立健全突发公共卫生事件等紧急状态下的科技伦理应急审查机制，完善应急审查的程序、规则等，做到快速响应。</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加强科技伦理监管。各地方、相关行业主管部门要细化完善本地方、本系统科技伦理监管框架和制度规范，加强对各单位科技伦理（审查）委员会和科技伦理高风险科技活动的监督管理，建立科技伦理高风险科技活动伦理审查结果专家复核机制，组织开展对重大科技伦理案件的调查处理，并利用典型案例加强警示教育。从事科技活动的单位要建立健全科技活动全流程科技伦理监管机制和审查质量控制、监督评价机制，加强对科技伦理高风险科技活动的动态跟踪、风险评估和伦理事件应急处置。国家科技伦理委员会研究制定科技伦理高风险科技活动清单。开展科技伦理高风险科技活动应按规定进行登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财政资金设立的科技计划（专项、基金等）应加强科技伦理监管，监管全面覆盖指南编制、审批立项、过程管理、结题验收、监督评估等各个环节。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强对国际合作研究活动的科技伦理审查和监管。国际合作研究活动应符合合作各方所在国家的科技伦理管理要求，并通过合作各方所在国家的科技伦理审查。对存在科技伦理高风险的国际合作研究活动，由地方和相关行业主管部门组织专家对科技伦理审查结果开展复核。</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监测预警科技伦理风险。相关部门要推动高等学校、科研机构、医疗卫生机构、社会团体、企业等完善科技伦理风险监测预警机制，跟踪新兴科技发展前沿动态，对科技创新可能带来的规则冲突、社会风险、伦理挑战加强研判、提出对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严肃查处科技伦理违法违规行为。高等学校、科研机构、医疗卫生机构、企业等是科技伦理违规行为单位内部调查处理的第一责任主体，应制定完善本单位调查处理相关规定，及时主动调查科技伦理违规行为，对情节严重的依法依规严肃追责问责；对单位及其负责人涉嫌科技伦理违规行为的，由上级主管部门调查处理。各地方、相关行业主管部门按照职责权限和隶属关系，加强对本地方、本系统科技伦理违规行为调查处理的指导和监督。</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任何单位、组织和个人开展科技活动不得危害社会安全、公共安全、生物安全和生态安全，不得侵害人的生命安全、身心健康、人格尊严，不得侵犯科技活动参与者的知情权和选择权，不得资助违背科技伦理要求的科技活动。相关行业主管部门、资助机构或责任人所在单位要区分不同情况，依法依规对科技伦理违规行为责任人给予责令改正，停止相关科技活动，追回资助资金，撤销获得的奖励、荣誉，取消相关从业资格，禁止一定期限内承担或参与财政性资金支持的科技活动等处理。科技伦理违规行为责任人属于公职人员的依法依规给予处分，属于党员的依规依纪给予党纪处分；涉嫌犯罪的依法予以惩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六、深入开展科技伦理教育和宣传</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重视科技伦理教育。将科技伦理教育作为相关专业学科本专科生、研究生教育的重要内容，鼓励高等学校开设科技伦理教育相关课程，教育青年学生树立正确的科技伦理意识，遵守科技伦理要求。完善科技伦理人才培养机制，加快培养高素质、专业化的科技伦理人才队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推动科技伦理培训机制化。将科技伦理培训纳入科技人员入职培训、承担科研任务、学术交流研讨等活动，引导科技人员自觉遵守科技伦理要求，开展负责任的研究与创新。行业主管部门、各地方和相关单位应定期对科技伦理（审查）委员会成员开展培训，增强其履职能力，提升科技伦理审查质量和效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抓好科技伦理宣传。开展面向社会公众的科技伦理宣传，推动公众提升科技伦理意识，理性对待科技伦理问题。鼓励科技人员就科技创新中的伦理问题与公众交流。对存在公众认知差异、可能带来科技伦理挑战的科技活动，相关单位及科技人员等应加强科学普及，引导公众科学对待。新闻媒体应自觉提高科技伦理素养，科学、客观、准确地报道科技伦理问题，同时要避免把科技伦理问题泛化。鼓励各类学会、协会、研究会等搭建科技伦理宣传交流平台，传播科技伦理知识。</w:t>
      </w:r>
      <w:bookmarkStart w:id="0" w:name="_GoBack"/>
      <w:bookmarkEnd w:id="0"/>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地区各有关部门要高度重视科技伦理治理，细化落实党中央、国务院关于健全科技伦理体系，加强科技伦理治理的各项部署，完善组织领导机制，明确分工，加强协作，扎实推进实施，有效防范科技伦理风险。相关行业主管部门和各地方要定期向国家科技伦理委员会报告履行科技伦理监管职责工作情况并接受监督。</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1927705"/>
    <w:rsid w:val="09A9653B"/>
    <w:rsid w:val="09DC5205"/>
    <w:rsid w:val="0B7C5FAF"/>
    <w:rsid w:val="0D976CBB"/>
    <w:rsid w:val="366559E4"/>
    <w:rsid w:val="3EA93E2A"/>
    <w:rsid w:val="3EAE75D3"/>
    <w:rsid w:val="416705D2"/>
    <w:rsid w:val="4235270E"/>
    <w:rsid w:val="459019EF"/>
    <w:rsid w:val="487E491C"/>
    <w:rsid w:val="4B1402D6"/>
    <w:rsid w:val="54DF2E56"/>
    <w:rsid w:val="576A3CC3"/>
    <w:rsid w:val="595B7200"/>
    <w:rsid w:val="5A10239F"/>
    <w:rsid w:val="5BAC0136"/>
    <w:rsid w:val="60FE2282"/>
    <w:rsid w:val="70E62727"/>
    <w:rsid w:val="719F5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14</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2022-04-11T10:32:50Z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