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CC" w:rsidRPr="00CC215C" w:rsidRDefault="000A5468" w:rsidP="00192B60">
      <w:pPr>
        <w:pStyle w:val="2"/>
        <w:spacing w:before="0" w:after="0"/>
        <w:jc w:val="both"/>
        <w:rPr>
          <w:rFonts w:hint="eastAsia"/>
          <w:b w:val="0"/>
          <w:sz w:val="28"/>
          <w:szCs w:val="28"/>
        </w:rPr>
      </w:pPr>
      <w:bookmarkStart w:id="0" w:name="_Toc428831624"/>
      <w:bookmarkStart w:id="1" w:name="_Toc428868060"/>
      <w:r w:rsidRPr="00CC215C">
        <w:rPr>
          <w:rFonts w:hint="eastAsia"/>
          <w:b w:val="0"/>
          <w:sz w:val="28"/>
          <w:szCs w:val="28"/>
        </w:rPr>
        <w:t>附件3</w:t>
      </w:r>
      <w:r w:rsidR="00026CCC" w:rsidRPr="00CC215C">
        <w:rPr>
          <w:rFonts w:hint="eastAsia"/>
          <w:b w:val="0"/>
          <w:sz w:val="28"/>
          <w:szCs w:val="28"/>
        </w:rPr>
        <w:t>：</w:t>
      </w:r>
      <w:r w:rsidR="00FA2C16" w:rsidRPr="00CC215C">
        <w:rPr>
          <w:rFonts w:hint="eastAsia"/>
          <w:b w:val="0"/>
          <w:sz w:val="28"/>
          <w:szCs w:val="28"/>
        </w:rPr>
        <w:t>安徽工程大学学术学位硕士研究生培养方案</w:t>
      </w:r>
    </w:p>
    <w:p w:rsidR="000A5468" w:rsidRPr="00CC215C" w:rsidRDefault="002F723E" w:rsidP="00192B60">
      <w:pPr>
        <w:pStyle w:val="2"/>
        <w:spacing w:before="0" w:after="0"/>
        <w:jc w:val="center"/>
        <w:rPr>
          <w:rFonts w:ascii="Times New Roman" w:hAnsi="Times New Roman" w:hint="eastAsia"/>
          <w:bCs w:val="0"/>
          <w:sz w:val="28"/>
          <w:szCs w:val="28"/>
        </w:rPr>
      </w:pPr>
      <w:r w:rsidRPr="00CC215C">
        <w:rPr>
          <w:rFonts w:ascii="Times New Roman" w:hAnsi="Times New Roman" w:hint="eastAsia"/>
          <w:bCs w:val="0"/>
          <w:sz w:val="28"/>
          <w:szCs w:val="28"/>
          <w:u w:val="single"/>
        </w:rPr>
        <w:t xml:space="preserve"> </w:t>
      </w:r>
      <w:r w:rsidR="00623B10">
        <w:rPr>
          <w:rFonts w:ascii="Times New Roman" w:hAnsi="Times New Roman" w:hint="eastAsia"/>
          <w:bCs w:val="0"/>
          <w:sz w:val="28"/>
          <w:szCs w:val="28"/>
          <w:u w:val="single"/>
        </w:rPr>
        <w:t>数理</w:t>
      </w:r>
      <w:r w:rsidR="00623B10">
        <w:rPr>
          <w:rFonts w:ascii="Times New Roman" w:hAnsi="Times New Roman" w:hint="eastAsia"/>
          <w:bCs w:val="0"/>
          <w:sz w:val="28"/>
          <w:szCs w:val="28"/>
          <w:u w:val="single"/>
        </w:rPr>
        <w:t xml:space="preserve"> </w:t>
      </w:r>
      <w:r w:rsidR="000A5468" w:rsidRPr="00CC215C">
        <w:rPr>
          <w:rFonts w:ascii="Times New Roman" w:hAnsi="Times New Roman"/>
          <w:bCs w:val="0"/>
          <w:sz w:val="28"/>
          <w:szCs w:val="28"/>
        </w:rPr>
        <w:t>学院</w:t>
      </w:r>
      <w:r w:rsidR="000A5468" w:rsidRPr="00CC215C">
        <w:rPr>
          <w:rFonts w:ascii="Times New Roman" w:hAnsi="Times New Roman" w:hint="eastAsia"/>
          <w:bCs w:val="0"/>
          <w:sz w:val="28"/>
          <w:szCs w:val="28"/>
          <w:u w:val="single"/>
        </w:rPr>
        <w:t xml:space="preserve">  </w:t>
      </w:r>
      <w:r w:rsidR="00623B10">
        <w:rPr>
          <w:rFonts w:ascii="Times New Roman" w:hAnsi="Times New Roman" w:hint="eastAsia"/>
          <w:bCs w:val="0"/>
          <w:sz w:val="28"/>
          <w:szCs w:val="28"/>
          <w:u w:val="single"/>
        </w:rPr>
        <w:t>应用数学</w:t>
      </w:r>
      <w:r w:rsidR="000A5468" w:rsidRPr="00CC215C">
        <w:rPr>
          <w:rFonts w:ascii="Times New Roman" w:hAnsi="Times New Roman" w:hint="eastAsia"/>
          <w:bCs w:val="0"/>
          <w:sz w:val="28"/>
          <w:szCs w:val="28"/>
          <w:u w:val="single"/>
        </w:rPr>
        <w:t xml:space="preserve">  </w:t>
      </w:r>
      <w:r w:rsidR="000A5468" w:rsidRPr="00CC215C">
        <w:rPr>
          <w:rFonts w:ascii="Times New Roman" w:hAnsi="Times New Roman"/>
          <w:bCs w:val="0"/>
          <w:sz w:val="28"/>
          <w:szCs w:val="28"/>
        </w:rPr>
        <w:t>专业</w:t>
      </w:r>
      <w:r w:rsidR="000A5468" w:rsidRPr="00CC215C">
        <w:rPr>
          <w:rFonts w:ascii="Times New Roman" w:hAnsi="Times New Roman"/>
          <w:bCs w:val="0"/>
          <w:sz w:val="28"/>
          <w:szCs w:val="28"/>
        </w:rPr>
        <w:t xml:space="preserve"> (</w:t>
      </w:r>
      <w:r w:rsidR="000A5468" w:rsidRPr="00CC215C">
        <w:rPr>
          <w:rFonts w:ascii="Times New Roman" w:hAnsi="Times New Roman"/>
          <w:bCs w:val="0"/>
          <w:sz w:val="28"/>
          <w:szCs w:val="28"/>
        </w:rPr>
        <w:t>代码</w:t>
      </w:r>
      <w:r w:rsidR="000A5468" w:rsidRPr="00CC215C">
        <w:rPr>
          <w:rFonts w:ascii="Times New Roman" w:hAnsi="Times New Roman"/>
          <w:bCs w:val="0"/>
          <w:sz w:val="28"/>
          <w:szCs w:val="28"/>
        </w:rPr>
        <w:t>:</w:t>
      </w:r>
      <w:r w:rsidR="000A5468" w:rsidRPr="00CC215C">
        <w:rPr>
          <w:rFonts w:ascii="Times New Roman" w:hAnsi="Times New Roman" w:hint="eastAsia"/>
          <w:bCs w:val="0"/>
          <w:sz w:val="28"/>
          <w:szCs w:val="28"/>
          <w:u w:val="single"/>
        </w:rPr>
        <w:t xml:space="preserve"> </w:t>
      </w:r>
      <w:r w:rsidR="00623B10" w:rsidRPr="00D93720">
        <w:rPr>
          <w:rFonts w:hint="eastAsia"/>
          <w:sz w:val="32"/>
          <w:u w:val="single"/>
        </w:rPr>
        <w:t>070104</w:t>
      </w:r>
      <w:r w:rsidR="000A5468" w:rsidRPr="00CC215C">
        <w:rPr>
          <w:rFonts w:ascii="Times New Roman" w:hAnsi="Times New Roman" w:hint="eastAsia"/>
          <w:bCs w:val="0"/>
          <w:sz w:val="28"/>
          <w:szCs w:val="28"/>
          <w:u w:val="single"/>
        </w:rPr>
        <w:t xml:space="preserve"> </w:t>
      </w:r>
      <w:bookmarkEnd w:id="0"/>
      <w:bookmarkEnd w:id="1"/>
      <w:r w:rsidR="00623B10" w:rsidRPr="00CC215C">
        <w:rPr>
          <w:rFonts w:ascii="Times New Roman" w:hAnsi="Times New Roman"/>
          <w:bCs w:val="0"/>
          <w:sz w:val="28"/>
          <w:szCs w:val="28"/>
        </w:rPr>
        <w:t>)</w:t>
      </w:r>
    </w:p>
    <w:p w:rsidR="00192B60" w:rsidRPr="00CC215C" w:rsidRDefault="00192B60" w:rsidP="00192B60">
      <w:pPr>
        <w:pStyle w:val="2"/>
        <w:spacing w:before="0" w:after="0"/>
        <w:jc w:val="center"/>
        <w:rPr>
          <w:rFonts w:hint="eastAsia"/>
          <w:sz w:val="28"/>
          <w:szCs w:val="28"/>
        </w:rPr>
      </w:pPr>
      <w:r w:rsidRPr="00CC215C">
        <w:rPr>
          <w:rFonts w:hint="eastAsia"/>
          <w:sz w:val="28"/>
          <w:szCs w:val="28"/>
        </w:rPr>
        <w:t>学术学位硕士研究生培养方案</w:t>
      </w:r>
    </w:p>
    <w:p w:rsidR="00623B10" w:rsidRDefault="00493E39" w:rsidP="00176424">
      <w:pPr>
        <w:pStyle w:val="a7"/>
        <w:numPr>
          <w:ilvl w:val="0"/>
          <w:numId w:val="2"/>
        </w:numPr>
        <w:adjustRightInd w:val="0"/>
        <w:snapToGrid w:val="0"/>
        <w:spacing w:before="0" w:beforeAutospacing="0" w:after="0" w:afterAutospacing="0" w:line="360" w:lineRule="auto"/>
        <w:rPr>
          <w:rFonts w:ascii="Times New Roman" w:hAnsi="Times New Roman" w:hint="eastAsia"/>
          <w:b/>
          <w:bCs/>
        </w:rPr>
      </w:pPr>
      <w:r w:rsidRPr="00CC215C">
        <w:rPr>
          <w:rFonts w:ascii="Times New Roman" w:hAnsi="Times New Roman" w:hint="eastAsia"/>
          <w:b/>
          <w:bCs/>
        </w:rPr>
        <w:t>本学科、专业简介</w:t>
      </w:r>
    </w:p>
    <w:p w:rsidR="000A5468" w:rsidRPr="00176424" w:rsidRDefault="00623B10" w:rsidP="00176424">
      <w:pPr>
        <w:pStyle w:val="a7"/>
        <w:adjustRightInd w:val="0"/>
        <w:snapToGrid w:val="0"/>
        <w:spacing w:before="0" w:beforeAutospacing="0" w:after="0" w:afterAutospacing="0" w:line="360" w:lineRule="auto"/>
        <w:ind w:firstLineChars="200" w:firstLine="480"/>
        <w:rPr>
          <w:rFonts w:ascii="Calibri" w:hAnsi="Calibri" w:cs="Times New Roman"/>
          <w:kern w:val="2"/>
          <w:szCs w:val="22"/>
        </w:rPr>
      </w:pPr>
      <w:r w:rsidRPr="00176424">
        <w:rPr>
          <w:rFonts w:ascii="Calibri" w:hAnsi="Calibri" w:cs="Times New Roman" w:hint="eastAsia"/>
          <w:kern w:val="2"/>
          <w:szCs w:val="22"/>
        </w:rPr>
        <w:t>本学科现有教授</w:t>
      </w:r>
      <w:r w:rsidRPr="00176424">
        <w:rPr>
          <w:rFonts w:ascii="Calibri" w:hAnsi="Calibri" w:cs="Times New Roman" w:hint="eastAsia"/>
          <w:kern w:val="2"/>
          <w:szCs w:val="22"/>
        </w:rPr>
        <w:t>2</w:t>
      </w:r>
      <w:r w:rsidRPr="00176424">
        <w:rPr>
          <w:rFonts w:ascii="Calibri" w:hAnsi="Calibri" w:cs="Times New Roman" w:hint="eastAsia"/>
          <w:kern w:val="2"/>
          <w:szCs w:val="22"/>
        </w:rPr>
        <w:t>名，副教授</w:t>
      </w:r>
      <w:r w:rsidRPr="00176424">
        <w:rPr>
          <w:rFonts w:ascii="Calibri" w:hAnsi="Calibri" w:cs="Times New Roman" w:hint="eastAsia"/>
          <w:kern w:val="2"/>
          <w:szCs w:val="22"/>
        </w:rPr>
        <w:t>9</w:t>
      </w:r>
      <w:r w:rsidRPr="00176424">
        <w:rPr>
          <w:rFonts w:ascii="Calibri" w:hAnsi="Calibri" w:cs="Times New Roman" w:hint="eastAsia"/>
          <w:kern w:val="2"/>
          <w:szCs w:val="22"/>
        </w:rPr>
        <w:t>名，并聘请</w:t>
      </w:r>
      <w:r w:rsidR="005B4130" w:rsidRPr="005B4130">
        <w:rPr>
          <w:rFonts w:ascii="Calibri" w:hAnsi="Calibri" w:cs="Times New Roman"/>
          <w:kern w:val="2"/>
          <w:szCs w:val="22"/>
        </w:rPr>
        <w:t>爱丁堡皇家学</w:t>
      </w:r>
      <w:r w:rsidR="005B4130" w:rsidRPr="005B4130">
        <w:rPr>
          <w:rFonts w:ascii="Calibri" w:hAnsi="Calibri" w:cs="Times New Roman" w:hint="eastAsia"/>
          <w:kern w:val="2"/>
          <w:szCs w:val="22"/>
        </w:rPr>
        <w:t>院</w:t>
      </w:r>
      <w:r w:rsidR="005B4130" w:rsidRPr="005B4130">
        <w:rPr>
          <w:rFonts w:ascii="Calibri" w:hAnsi="Calibri" w:cs="Times New Roman"/>
          <w:kern w:val="2"/>
          <w:szCs w:val="22"/>
        </w:rPr>
        <w:t>院士，教育部</w:t>
      </w:r>
      <w:r w:rsidR="005B4130" w:rsidRPr="005B4130">
        <w:rPr>
          <w:rFonts w:ascii="Calibri" w:hAnsi="Calibri" w:cs="Times New Roman"/>
          <w:kern w:val="2"/>
          <w:szCs w:val="22"/>
        </w:rPr>
        <w:t>“</w:t>
      </w:r>
      <w:r w:rsidR="005B4130" w:rsidRPr="005B4130">
        <w:rPr>
          <w:rFonts w:ascii="Calibri" w:hAnsi="Calibri" w:cs="Times New Roman"/>
          <w:kern w:val="2"/>
          <w:szCs w:val="22"/>
        </w:rPr>
        <w:t>长江学者</w:t>
      </w:r>
      <w:r w:rsidR="005B4130" w:rsidRPr="005B4130">
        <w:rPr>
          <w:rFonts w:ascii="Calibri" w:hAnsi="Calibri" w:cs="Times New Roman"/>
          <w:kern w:val="2"/>
          <w:szCs w:val="22"/>
        </w:rPr>
        <w:t>”</w:t>
      </w:r>
      <w:r w:rsidR="005B4130" w:rsidRPr="005B4130">
        <w:rPr>
          <w:rFonts w:ascii="Calibri" w:hAnsi="Calibri" w:cs="Times New Roman"/>
          <w:kern w:val="2"/>
          <w:szCs w:val="22"/>
        </w:rPr>
        <w:t>讲座教授，英国斯特拉斯克莱德</w:t>
      </w:r>
      <w:r w:rsidR="005B4130" w:rsidRPr="005B4130">
        <w:rPr>
          <w:rFonts w:ascii="Calibri" w:hAnsi="Calibri" w:cs="Times New Roman"/>
          <w:kern w:val="2"/>
          <w:szCs w:val="22"/>
        </w:rPr>
        <w:t>(</w:t>
      </w:r>
      <w:proofErr w:type="spellStart"/>
      <w:r w:rsidR="005B4130" w:rsidRPr="005B4130">
        <w:rPr>
          <w:rFonts w:ascii="Calibri" w:hAnsi="Calibri" w:cs="Times New Roman"/>
          <w:kern w:val="2"/>
          <w:szCs w:val="22"/>
        </w:rPr>
        <w:t>Strathclyde</w:t>
      </w:r>
      <w:proofErr w:type="spellEnd"/>
      <w:r w:rsidR="005B4130" w:rsidRPr="005B4130">
        <w:rPr>
          <w:rFonts w:ascii="Calibri" w:hAnsi="Calibri" w:cs="Times New Roman"/>
          <w:kern w:val="2"/>
          <w:szCs w:val="22"/>
        </w:rPr>
        <w:t>)</w:t>
      </w:r>
      <w:r w:rsidR="005B4130" w:rsidRPr="005B4130">
        <w:rPr>
          <w:rFonts w:ascii="Calibri" w:hAnsi="Calibri" w:cs="Times New Roman"/>
          <w:kern w:val="2"/>
          <w:szCs w:val="22"/>
        </w:rPr>
        <w:t>大学数学与统计系毛学荣</w:t>
      </w:r>
      <w:r w:rsidRPr="00176424">
        <w:rPr>
          <w:rFonts w:ascii="Calibri" w:hAnsi="Calibri" w:cs="Times New Roman" w:hint="eastAsia"/>
          <w:kern w:val="2"/>
          <w:szCs w:val="22"/>
        </w:rPr>
        <w:t>荣教授、英国</w:t>
      </w:r>
      <w:r w:rsidR="009A1E84">
        <w:rPr>
          <w:rFonts w:ascii="Calibri" w:hAnsi="Calibri" w:cs="Times New Roman" w:hint="eastAsia"/>
          <w:kern w:val="2"/>
          <w:szCs w:val="22"/>
        </w:rPr>
        <w:t>布鲁内尔（</w:t>
      </w:r>
      <w:r w:rsidRPr="00176424">
        <w:rPr>
          <w:rFonts w:ascii="Calibri" w:hAnsi="Calibri" w:cs="Times New Roman" w:hint="eastAsia"/>
          <w:kern w:val="2"/>
          <w:szCs w:val="22"/>
        </w:rPr>
        <w:t>Brunel</w:t>
      </w:r>
      <w:r w:rsidR="009A1E84">
        <w:rPr>
          <w:rFonts w:ascii="Calibri" w:hAnsi="Calibri" w:cs="Times New Roman" w:hint="eastAsia"/>
          <w:kern w:val="2"/>
          <w:szCs w:val="22"/>
        </w:rPr>
        <w:t>）</w:t>
      </w:r>
      <w:r w:rsidRPr="00176424">
        <w:rPr>
          <w:rFonts w:ascii="Calibri" w:hAnsi="Calibri" w:cs="Times New Roman" w:hint="eastAsia"/>
          <w:kern w:val="2"/>
          <w:szCs w:val="22"/>
        </w:rPr>
        <w:t>大学王子栋教授、</w:t>
      </w:r>
      <w:r w:rsidR="005B4130">
        <w:rPr>
          <w:rFonts w:ascii="Calibri" w:hAnsi="Calibri" w:cs="Times New Roman" w:hint="eastAsia"/>
          <w:kern w:val="2"/>
          <w:szCs w:val="22"/>
        </w:rPr>
        <w:t>东华大学闫理坦教授、胡良剑教授</w:t>
      </w:r>
      <w:r w:rsidR="0011580D">
        <w:rPr>
          <w:rFonts w:ascii="Calibri" w:hAnsi="Calibri" w:cs="Times New Roman" w:hint="eastAsia"/>
          <w:kern w:val="2"/>
          <w:szCs w:val="22"/>
        </w:rPr>
        <w:t>和上海师范大学刘暐副教授</w:t>
      </w:r>
      <w:r w:rsidR="005B4130">
        <w:rPr>
          <w:rFonts w:ascii="Calibri" w:hAnsi="Calibri" w:cs="Times New Roman" w:hint="eastAsia"/>
          <w:kern w:val="2"/>
          <w:szCs w:val="22"/>
        </w:rPr>
        <w:t>等</w:t>
      </w:r>
      <w:r w:rsidR="0011580D">
        <w:rPr>
          <w:rFonts w:ascii="Calibri" w:hAnsi="Calibri" w:cs="Times New Roman" w:hint="eastAsia"/>
          <w:kern w:val="2"/>
          <w:szCs w:val="22"/>
        </w:rPr>
        <w:t>国内外指名学者作为兼职教授</w:t>
      </w:r>
      <w:r w:rsidRPr="00176424">
        <w:rPr>
          <w:rFonts w:ascii="Calibri" w:hAnsi="Calibri" w:cs="Times New Roman" w:hint="eastAsia"/>
          <w:kern w:val="2"/>
          <w:szCs w:val="22"/>
        </w:rPr>
        <w:t>。该学科在最近十多年的研究中，在随机过程理论及其在资产定价中的应用、随机控制理论、经济统计、金融信息与数据挖掘、精算数学等理论研究和金融软件的应用开发等研究上取得一系列的科研成果。先后完成</w:t>
      </w:r>
      <w:r w:rsidRPr="00176424">
        <w:rPr>
          <w:rFonts w:ascii="Calibri" w:hAnsi="Calibri" w:cs="Times New Roman" w:hint="eastAsia"/>
          <w:kern w:val="2"/>
          <w:szCs w:val="22"/>
        </w:rPr>
        <w:t>20</w:t>
      </w:r>
      <w:r w:rsidRPr="00176424">
        <w:rPr>
          <w:rFonts w:ascii="Calibri" w:hAnsi="Calibri" w:cs="Times New Roman" w:hint="eastAsia"/>
          <w:kern w:val="2"/>
          <w:szCs w:val="22"/>
        </w:rPr>
        <w:t>余项科研项目，现已发表学术论文</w:t>
      </w:r>
      <w:r w:rsidRPr="00176424">
        <w:rPr>
          <w:rFonts w:ascii="Calibri" w:hAnsi="Calibri" w:cs="Times New Roman" w:hint="eastAsia"/>
          <w:kern w:val="2"/>
          <w:szCs w:val="22"/>
        </w:rPr>
        <w:t>250</w:t>
      </w:r>
      <w:r w:rsidRPr="00176424">
        <w:rPr>
          <w:rFonts w:ascii="Calibri" w:hAnsi="Calibri" w:cs="Times New Roman" w:hint="eastAsia"/>
          <w:kern w:val="2"/>
          <w:szCs w:val="22"/>
        </w:rPr>
        <w:t>余篇</w:t>
      </w:r>
      <w:r w:rsidRPr="00176424">
        <w:rPr>
          <w:rFonts w:ascii="Calibri" w:hAnsi="Calibri" w:cs="Times New Roman"/>
          <w:kern w:val="2"/>
          <w:szCs w:val="22"/>
        </w:rPr>
        <w:t>,</w:t>
      </w:r>
      <w:r w:rsidRPr="00176424">
        <w:rPr>
          <w:rFonts w:ascii="Calibri" w:hAnsi="Calibri" w:cs="Times New Roman" w:hint="eastAsia"/>
          <w:kern w:val="2"/>
          <w:szCs w:val="22"/>
        </w:rPr>
        <w:t>其中被</w:t>
      </w:r>
      <w:r w:rsidRPr="00176424">
        <w:rPr>
          <w:rFonts w:ascii="Calibri" w:hAnsi="Calibri" w:cs="Times New Roman" w:hint="eastAsia"/>
          <w:kern w:val="2"/>
          <w:szCs w:val="22"/>
        </w:rPr>
        <w:t>SCI</w:t>
      </w:r>
      <w:r w:rsidRPr="00176424">
        <w:rPr>
          <w:rFonts w:ascii="Calibri" w:hAnsi="Calibri" w:cs="Times New Roman" w:hint="eastAsia"/>
          <w:kern w:val="2"/>
          <w:szCs w:val="22"/>
        </w:rPr>
        <w:t>、</w:t>
      </w:r>
      <w:r w:rsidRPr="00176424">
        <w:rPr>
          <w:rFonts w:ascii="Calibri" w:hAnsi="Calibri" w:cs="Times New Roman" w:hint="eastAsia"/>
          <w:kern w:val="2"/>
          <w:szCs w:val="22"/>
        </w:rPr>
        <w:t>EI</w:t>
      </w:r>
      <w:r w:rsidRPr="00176424">
        <w:rPr>
          <w:rFonts w:ascii="Calibri" w:hAnsi="Calibri" w:cs="Times New Roman" w:hint="eastAsia"/>
          <w:kern w:val="2"/>
          <w:szCs w:val="22"/>
        </w:rPr>
        <w:t>收录</w:t>
      </w:r>
      <w:r w:rsidRPr="00176424">
        <w:rPr>
          <w:rFonts w:ascii="Calibri" w:hAnsi="Calibri" w:cs="Times New Roman" w:hint="eastAsia"/>
          <w:kern w:val="2"/>
          <w:szCs w:val="22"/>
        </w:rPr>
        <w:t>80</w:t>
      </w:r>
      <w:r w:rsidRPr="00176424">
        <w:rPr>
          <w:rFonts w:ascii="Calibri" w:hAnsi="Calibri" w:cs="Times New Roman" w:hint="eastAsia"/>
          <w:kern w:val="2"/>
          <w:szCs w:val="22"/>
        </w:rPr>
        <w:t>余篇，出版专著</w:t>
      </w:r>
      <w:r w:rsidRPr="00176424">
        <w:rPr>
          <w:rFonts w:ascii="Calibri" w:hAnsi="Calibri" w:cs="Times New Roman" w:hint="eastAsia"/>
          <w:kern w:val="2"/>
          <w:szCs w:val="22"/>
        </w:rPr>
        <w:t>5</w:t>
      </w:r>
      <w:r w:rsidRPr="00176424">
        <w:rPr>
          <w:rFonts w:ascii="Calibri" w:hAnsi="Calibri" w:cs="Times New Roman" w:hint="eastAsia"/>
          <w:kern w:val="2"/>
          <w:szCs w:val="22"/>
        </w:rPr>
        <w:t>部。目前正主持国家自然科学基金和安徽省自然科学基金多项，其它科研项目多项。获得省科技进步三等奖和省人文社会科学文学艺术三等奖等多项奖励。</w:t>
      </w:r>
    </w:p>
    <w:p w:rsidR="000A5468" w:rsidRDefault="000A5468" w:rsidP="00176424">
      <w:pPr>
        <w:pStyle w:val="a7"/>
        <w:numPr>
          <w:ilvl w:val="0"/>
          <w:numId w:val="2"/>
        </w:numPr>
        <w:adjustRightInd w:val="0"/>
        <w:snapToGrid w:val="0"/>
        <w:spacing w:beforeLines="50" w:beforeAutospacing="0" w:after="0" w:afterAutospacing="0" w:line="360" w:lineRule="auto"/>
        <w:ind w:left="585" w:hangingChars="243" w:hanging="585"/>
        <w:rPr>
          <w:rStyle w:val="a9"/>
          <w:rFonts w:ascii="Times New Roman" w:hAnsi="Times New Roman" w:hint="eastAsia"/>
          <w:bCs/>
        </w:rPr>
      </w:pPr>
      <w:r w:rsidRPr="00CC215C">
        <w:rPr>
          <w:rStyle w:val="a9"/>
          <w:rFonts w:ascii="Times New Roman" w:hAnsi="Times New Roman"/>
          <w:bCs/>
        </w:rPr>
        <w:t>培养目标</w:t>
      </w:r>
    </w:p>
    <w:p w:rsidR="00623B10" w:rsidRDefault="00623B10" w:rsidP="00623B10">
      <w:pPr>
        <w:spacing w:line="360" w:lineRule="auto"/>
        <w:ind w:firstLineChars="200" w:firstLine="480"/>
        <w:rPr>
          <w:rFonts w:hint="eastAsia"/>
          <w:sz w:val="24"/>
        </w:rPr>
      </w:pPr>
      <w:r w:rsidRPr="00C271AE">
        <w:rPr>
          <w:rFonts w:hint="eastAsia"/>
          <w:sz w:val="24"/>
        </w:rPr>
        <w:t>本专业培养的研究生应为面向世界、面向未来、面向四个现代化，德智体全面发展，为社会主义现代化建设服务的高层次专门人才。</w:t>
      </w:r>
    </w:p>
    <w:p w:rsidR="00623B10" w:rsidRPr="00C271AE" w:rsidRDefault="00623B10" w:rsidP="00623B10">
      <w:pPr>
        <w:spacing w:line="360" w:lineRule="auto"/>
        <w:ind w:left="435"/>
        <w:rPr>
          <w:rFonts w:hint="eastAsia"/>
          <w:sz w:val="24"/>
        </w:rPr>
      </w:pPr>
      <w:r w:rsidRPr="00C271AE">
        <w:rPr>
          <w:rFonts w:hint="eastAsia"/>
          <w:sz w:val="24"/>
        </w:rPr>
        <w:t>具体要求如下：</w:t>
      </w:r>
    </w:p>
    <w:p w:rsidR="00623B10" w:rsidRPr="00C271AE" w:rsidRDefault="00623B10" w:rsidP="00623B10">
      <w:pPr>
        <w:numPr>
          <w:ilvl w:val="0"/>
          <w:numId w:val="3"/>
        </w:numPr>
        <w:spacing w:line="360" w:lineRule="auto"/>
        <w:rPr>
          <w:rFonts w:hint="eastAsia"/>
          <w:sz w:val="24"/>
        </w:rPr>
      </w:pPr>
      <w:r w:rsidRPr="00C271AE">
        <w:rPr>
          <w:rFonts w:hint="eastAsia"/>
          <w:sz w:val="24"/>
        </w:rPr>
        <w:t>较好地掌握马列主义、毛泽东思想和邓小平理论，坚持四项基本原则，热爱祖国，热爱社会主义，树立正确的世界观、人生观和价值观，遵纪守法，具有良好的道德品质和学术修养，具有较强的事业心和责任感。</w:t>
      </w:r>
    </w:p>
    <w:p w:rsidR="00623B10" w:rsidRPr="00C271AE" w:rsidRDefault="00623B10" w:rsidP="00623B10">
      <w:pPr>
        <w:numPr>
          <w:ilvl w:val="0"/>
          <w:numId w:val="3"/>
        </w:numPr>
        <w:spacing w:line="360" w:lineRule="auto"/>
        <w:rPr>
          <w:rFonts w:hint="eastAsia"/>
          <w:sz w:val="24"/>
        </w:rPr>
      </w:pPr>
      <w:r w:rsidRPr="00C271AE">
        <w:rPr>
          <w:rFonts w:hint="eastAsia"/>
          <w:sz w:val="24"/>
        </w:rPr>
        <w:t>掌握本专业坚实的基础理论和系统的专业知识，了解本学科的学术进展与研究动向，具有独立从事科学研究、教学工作或担任专门技术工作的能力。</w:t>
      </w:r>
    </w:p>
    <w:p w:rsidR="00623B10" w:rsidRPr="00C271AE" w:rsidRDefault="00623B10" w:rsidP="00623B10">
      <w:pPr>
        <w:numPr>
          <w:ilvl w:val="0"/>
          <w:numId w:val="3"/>
        </w:numPr>
        <w:spacing w:line="360" w:lineRule="auto"/>
        <w:rPr>
          <w:rFonts w:hint="eastAsia"/>
          <w:sz w:val="24"/>
        </w:rPr>
      </w:pPr>
      <w:r w:rsidRPr="00C271AE">
        <w:rPr>
          <w:rFonts w:hint="eastAsia"/>
          <w:sz w:val="24"/>
        </w:rPr>
        <w:t>掌握一门外国语，并能熟练地运用该门外国语比较熟练地阅读本专业的外文资料。</w:t>
      </w:r>
    </w:p>
    <w:p w:rsidR="00623B10" w:rsidRPr="00C271AE" w:rsidRDefault="00623B10" w:rsidP="00623B10">
      <w:pPr>
        <w:numPr>
          <w:ilvl w:val="0"/>
          <w:numId w:val="3"/>
        </w:numPr>
        <w:spacing w:line="360" w:lineRule="auto"/>
        <w:rPr>
          <w:rFonts w:hint="eastAsia"/>
          <w:sz w:val="24"/>
        </w:rPr>
      </w:pPr>
      <w:r w:rsidRPr="00C271AE">
        <w:rPr>
          <w:rFonts w:hint="eastAsia"/>
          <w:sz w:val="24"/>
        </w:rPr>
        <w:t>具有健康的体魄和良好的心理素质。</w:t>
      </w:r>
    </w:p>
    <w:p w:rsidR="000A5468" w:rsidRPr="00CC215C" w:rsidRDefault="000A5468" w:rsidP="00176424">
      <w:pPr>
        <w:widowControl/>
        <w:spacing w:beforeLines="50" w:line="360" w:lineRule="auto"/>
        <w:jc w:val="left"/>
        <w:rPr>
          <w:b/>
          <w:bCs/>
          <w:kern w:val="0"/>
          <w:sz w:val="24"/>
        </w:rPr>
      </w:pPr>
      <w:r w:rsidRPr="00CC215C">
        <w:rPr>
          <w:b/>
          <w:bCs/>
          <w:kern w:val="0"/>
          <w:sz w:val="24"/>
        </w:rPr>
        <w:t>三、</w:t>
      </w:r>
      <w:r w:rsidR="00493E39" w:rsidRPr="00CC215C">
        <w:rPr>
          <w:rFonts w:hint="eastAsia"/>
          <w:b/>
          <w:bCs/>
          <w:kern w:val="0"/>
          <w:sz w:val="24"/>
        </w:rPr>
        <w:t>学制、学习年限及学位</w:t>
      </w:r>
    </w:p>
    <w:p w:rsidR="000A5468" w:rsidRPr="00CC215C" w:rsidRDefault="00623B10" w:rsidP="000A5468">
      <w:pPr>
        <w:pStyle w:val="a7"/>
        <w:adjustRightInd w:val="0"/>
        <w:snapToGrid w:val="0"/>
        <w:spacing w:before="0" w:beforeAutospacing="0" w:after="0" w:afterAutospacing="0" w:line="360" w:lineRule="auto"/>
        <w:ind w:firstLineChars="200" w:firstLine="480"/>
        <w:rPr>
          <w:rFonts w:ascii="Times New Roman" w:hAnsi="Times New Roman"/>
        </w:rPr>
      </w:pPr>
      <w:r>
        <w:rPr>
          <w:rFonts w:ascii="Times New Roman" w:hAnsi="Times New Roman" w:hint="eastAsia"/>
        </w:rPr>
        <w:t>学制</w:t>
      </w:r>
      <w:r w:rsidR="00493E39" w:rsidRPr="00CC215C">
        <w:rPr>
          <w:rFonts w:ascii="Times New Roman" w:hAnsi="Times New Roman" w:hint="eastAsia"/>
        </w:rPr>
        <w:t>三</w:t>
      </w:r>
      <w:r w:rsidR="000A5468" w:rsidRPr="00CC215C">
        <w:rPr>
          <w:rFonts w:ascii="Times New Roman" w:hAnsi="Times New Roman"/>
        </w:rPr>
        <w:t>年</w:t>
      </w:r>
      <w:r w:rsidR="00192B60" w:rsidRPr="00CC215C">
        <w:rPr>
          <w:rFonts w:ascii="Times New Roman" w:hAnsi="Times New Roman" w:hint="eastAsia"/>
        </w:rPr>
        <w:t>；</w:t>
      </w:r>
      <w:r w:rsidR="00493E39" w:rsidRPr="00CC215C">
        <w:rPr>
          <w:rFonts w:ascii="Times New Roman" w:hAnsi="Times New Roman" w:hint="eastAsia"/>
        </w:rPr>
        <w:t>学习年限</w:t>
      </w:r>
      <w:r w:rsidR="00493E39" w:rsidRPr="00CC215C">
        <w:rPr>
          <w:rFonts w:ascii="Times New Roman" w:hAnsi="Times New Roman" w:hint="eastAsia"/>
        </w:rPr>
        <w:t>3-5</w:t>
      </w:r>
      <w:r w:rsidR="00493E39" w:rsidRPr="00CC215C">
        <w:rPr>
          <w:rFonts w:ascii="Times New Roman" w:hAnsi="Times New Roman" w:hint="eastAsia"/>
        </w:rPr>
        <w:t>年；</w:t>
      </w:r>
      <w:r w:rsidR="000A5468" w:rsidRPr="00CC215C">
        <w:rPr>
          <w:rFonts w:ascii="Times New Roman" w:hAnsi="Times New Roman"/>
        </w:rPr>
        <w:t>授予</w:t>
      </w:r>
      <w:r>
        <w:rPr>
          <w:rFonts w:hint="eastAsia"/>
        </w:rPr>
        <w:t>理</w:t>
      </w:r>
      <w:r w:rsidRPr="00D71B80">
        <w:rPr>
          <w:rFonts w:hint="eastAsia"/>
        </w:rPr>
        <w:t>学硕士</w:t>
      </w:r>
      <w:r w:rsidR="000A5468" w:rsidRPr="00CC215C">
        <w:rPr>
          <w:rFonts w:ascii="Times New Roman" w:hAnsi="Times New Roman"/>
        </w:rPr>
        <w:t>学位</w:t>
      </w:r>
    </w:p>
    <w:p w:rsidR="000A5468" w:rsidRDefault="000A5468" w:rsidP="00176424">
      <w:pPr>
        <w:pStyle w:val="a7"/>
        <w:adjustRightInd w:val="0"/>
        <w:snapToGrid w:val="0"/>
        <w:spacing w:beforeLines="50" w:beforeAutospacing="0" w:after="0" w:afterAutospacing="0" w:line="360" w:lineRule="auto"/>
        <w:rPr>
          <w:rStyle w:val="a9"/>
          <w:rFonts w:ascii="Times New Roman" w:hAnsi="Times New Roman" w:hint="eastAsia"/>
          <w:bCs/>
        </w:rPr>
      </w:pPr>
      <w:r w:rsidRPr="00CC215C">
        <w:rPr>
          <w:rStyle w:val="a9"/>
          <w:rFonts w:ascii="Times New Roman" w:hAnsi="Times New Roman"/>
          <w:bCs/>
        </w:rPr>
        <w:t>四、主要研究方向</w:t>
      </w:r>
    </w:p>
    <w:p w:rsidR="00623B10" w:rsidRPr="00357B94" w:rsidRDefault="00623B10" w:rsidP="00623B10">
      <w:pPr>
        <w:spacing w:line="360" w:lineRule="auto"/>
        <w:ind w:firstLineChars="200" w:firstLine="480"/>
        <w:rPr>
          <w:rFonts w:ascii="宋体" w:hAnsi="宋体" w:hint="eastAsia"/>
          <w:color w:val="000000"/>
          <w:sz w:val="24"/>
        </w:rPr>
      </w:pPr>
      <w:r w:rsidRPr="00357B94">
        <w:rPr>
          <w:rFonts w:ascii="宋体" w:hAnsi="宋体" w:hint="eastAsia"/>
          <w:sz w:val="24"/>
        </w:rPr>
        <w:t>1．</w:t>
      </w:r>
      <w:r>
        <w:rPr>
          <w:rFonts w:ascii="宋体" w:hAnsi="宋体" w:hint="eastAsia"/>
          <w:sz w:val="24"/>
        </w:rPr>
        <w:t>数理金融</w:t>
      </w:r>
      <w:r w:rsidRPr="00357B94">
        <w:rPr>
          <w:rFonts w:ascii="宋体" w:hAnsi="宋体" w:hint="eastAsia"/>
          <w:sz w:val="24"/>
        </w:rPr>
        <w:t>：是</w:t>
      </w:r>
      <w:r w:rsidRPr="00357B94">
        <w:rPr>
          <w:rFonts w:ascii="宋体" w:hAnsi="宋体" w:hint="eastAsia"/>
          <w:color w:val="000000"/>
          <w:sz w:val="24"/>
        </w:rPr>
        <w:t>现代数学与计算技术在金融领域的应用，包括创新型金融工具与金融手段的设计、开发与实施，以及对金融问题给予创造性的解决。</w:t>
      </w:r>
    </w:p>
    <w:p w:rsidR="00623B10" w:rsidRPr="000A1840" w:rsidRDefault="00623B10" w:rsidP="00623B10">
      <w:pPr>
        <w:spacing w:line="360" w:lineRule="auto"/>
        <w:ind w:firstLineChars="200" w:firstLine="480"/>
        <w:rPr>
          <w:rFonts w:ascii="宋体" w:hAnsi="宋体" w:hint="eastAsia"/>
          <w:color w:val="000000"/>
          <w:sz w:val="24"/>
        </w:rPr>
      </w:pPr>
      <w:r w:rsidRPr="000A1840">
        <w:rPr>
          <w:rFonts w:ascii="宋体" w:hAnsi="宋体" w:hint="eastAsia"/>
          <w:color w:val="000000"/>
          <w:sz w:val="24"/>
        </w:rPr>
        <w:t>2．金融信息与数据挖掘：</w:t>
      </w:r>
      <w:r w:rsidRPr="000A1840">
        <w:rPr>
          <w:rFonts w:ascii="宋体" w:hAnsi="宋体"/>
          <w:color w:val="000000"/>
          <w:sz w:val="24"/>
        </w:rPr>
        <w:t>面对银行、证券和保险等金融数据，研究：基于神经网络和支持向量机的信用评分方法；基于多种数据挖掘方法的股票价格预测、金融市场价格预测及股票自动交易</w:t>
      </w:r>
      <w:r w:rsidRPr="000A1840">
        <w:rPr>
          <w:rFonts w:ascii="宋体" w:hAnsi="宋体"/>
          <w:color w:val="000000"/>
          <w:sz w:val="24"/>
        </w:rPr>
        <w:lastRenderedPageBreak/>
        <w:t>系统；基于数据挖掘的保险欺诈监测、企业破产预测、财务报表欺诈监测等问题。</w:t>
      </w:r>
    </w:p>
    <w:p w:rsidR="00623B10" w:rsidRPr="000A1840" w:rsidRDefault="00623B10" w:rsidP="00623B10">
      <w:pPr>
        <w:spacing w:line="360" w:lineRule="auto"/>
        <w:ind w:firstLineChars="200" w:firstLine="480"/>
        <w:rPr>
          <w:rFonts w:ascii="宋体" w:hAnsi="宋体" w:hint="eastAsia"/>
          <w:color w:val="000000"/>
          <w:sz w:val="24"/>
        </w:rPr>
      </w:pPr>
      <w:r w:rsidRPr="000A1840">
        <w:rPr>
          <w:rFonts w:ascii="宋体" w:hAnsi="宋体" w:hint="eastAsia"/>
          <w:color w:val="000000"/>
          <w:sz w:val="24"/>
        </w:rPr>
        <w:t>3. 经济统计：利用现代数理统计理论与方法结合现代软件技术分析国民经济数据以求找到经济运行的内在规律，包括保险统计、金融统计和外贸统计等。</w:t>
      </w:r>
    </w:p>
    <w:p w:rsidR="00623B10" w:rsidRDefault="00623B10" w:rsidP="00623B10">
      <w:pPr>
        <w:spacing w:beforeLines="50" w:line="360" w:lineRule="auto"/>
        <w:ind w:firstLineChars="200" w:firstLine="480"/>
        <w:rPr>
          <w:rFonts w:hint="eastAsia"/>
          <w:szCs w:val="21"/>
        </w:rPr>
      </w:pPr>
      <w:r>
        <w:rPr>
          <w:rFonts w:ascii="宋体" w:hAnsi="宋体" w:hint="eastAsia"/>
          <w:sz w:val="24"/>
        </w:rPr>
        <w:t>4</w:t>
      </w:r>
      <w:r w:rsidRPr="00357B94">
        <w:rPr>
          <w:rFonts w:ascii="宋体" w:hAnsi="宋体" w:hint="eastAsia"/>
          <w:sz w:val="24"/>
        </w:rPr>
        <w:t>．随机控制理论及应用：利用现代随机数学理论与方法研究控制系统的各种特征，并用于工程或金融控制系统中，包括</w:t>
      </w:r>
      <w:r>
        <w:rPr>
          <w:rFonts w:ascii="宋体" w:hAnsi="宋体" w:hint="eastAsia"/>
          <w:sz w:val="24"/>
        </w:rPr>
        <w:t>不确定</w:t>
      </w:r>
      <w:r w:rsidRPr="00357B94">
        <w:rPr>
          <w:rFonts w:ascii="宋体" w:hAnsi="宋体" w:hint="eastAsia"/>
          <w:sz w:val="24"/>
        </w:rPr>
        <w:t>控制系统的研究。</w:t>
      </w:r>
    </w:p>
    <w:p w:rsidR="000A5468" w:rsidRPr="00CC215C" w:rsidRDefault="000A5468" w:rsidP="00176424">
      <w:pPr>
        <w:pStyle w:val="a7"/>
        <w:adjustRightInd w:val="0"/>
        <w:snapToGrid w:val="0"/>
        <w:spacing w:beforeLines="50" w:beforeAutospacing="0" w:after="0" w:afterAutospacing="0" w:line="360" w:lineRule="auto"/>
        <w:rPr>
          <w:rStyle w:val="a9"/>
          <w:rFonts w:ascii="Times New Roman" w:hAnsi="Times New Roman" w:hint="eastAsia"/>
          <w:bCs/>
        </w:rPr>
      </w:pPr>
      <w:r w:rsidRPr="00CC215C">
        <w:rPr>
          <w:rStyle w:val="a9"/>
          <w:rFonts w:ascii="Times New Roman" w:hAnsi="Times New Roman"/>
          <w:bCs/>
        </w:rPr>
        <w:t>五、</w:t>
      </w:r>
      <w:r w:rsidR="00493E39" w:rsidRPr="00CC215C">
        <w:rPr>
          <w:rFonts w:ascii="Times New Roman" w:hAnsi="Times New Roman" w:hint="eastAsia"/>
          <w:b/>
          <w:bCs/>
        </w:rPr>
        <w:t>课程体系及学分要求</w:t>
      </w:r>
    </w:p>
    <w:p w:rsidR="00026CCC" w:rsidRPr="00CC215C" w:rsidRDefault="00026CCC" w:rsidP="002F723E">
      <w:pPr>
        <w:pStyle w:val="a7"/>
        <w:adjustRightInd w:val="0"/>
        <w:snapToGrid w:val="0"/>
        <w:spacing w:before="0" w:beforeAutospacing="0" w:after="0" w:afterAutospacing="0" w:line="360" w:lineRule="auto"/>
        <w:jc w:val="both"/>
        <w:rPr>
          <w:rFonts w:ascii="Times New Roman" w:hAnsi="Times New Roman" w:hint="eastAsia"/>
        </w:rPr>
      </w:pPr>
      <w:r w:rsidRPr="00CC215C">
        <w:rPr>
          <w:rFonts w:ascii="Times New Roman" w:hAnsi="Times New Roman" w:hint="eastAsia"/>
        </w:rPr>
        <w:t>安徽工程大学学术</w:t>
      </w:r>
      <w:r w:rsidR="007C34B2" w:rsidRPr="00CC215C">
        <w:rPr>
          <w:rFonts w:ascii="Times New Roman" w:hAnsi="Times New Roman" w:hint="eastAsia"/>
        </w:rPr>
        <w:t>学位</w:t>
      </w:r>
      <w:r w:rsidRPr="00CC215C">
        <w:rPr>
          <w:rFonts w:ascii="Times New Roman" w:hAnsi="Times New Roman" w:hint="eastAsia"/>
        </w:rPr>
        <w:t>硕士研究生课程设置表</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1269"/>
        <w:gridCol w:w="1275"/>
        <w:gridCol w:w="3119"/>
        <w:gridCol w:w="992"/>
        <w:gridCol w:w="12"/>
        <w:gridCol w:w="1098"/>
        <w:gridCol w:w="690"/>
        <w:gridCol w:w="760"/>
      </w:tblGrid>
      <w:tr w:rsidR="00026CCC" w:rsidRPr="00CC215C" w:rsidTr="001B6C98">
        <w:trPr>
          <w:trHeight w:val="646"/>
          <w:jc w:val="center"/>
        </w:trPr>
        <w:tc>
          <w:tcPr>
            <w:tcW w:w="2112" w:type="dxa"/>
            <w:gridSpan w:val="2"/>
            <w:tcBorders>
              <w:top w:val="double" w:sz="4" w:space="0" w:color="auto"/>
              <w:left w:val="double" w:sz="4" w:space="0" w:color="auto"/>
            </w:tcBorders>
            <w:vAlign w:val="center"/>
          </w:tcPr>
          <w:p w:rsidR="00026CCC" w:rsidRPr="00CC215C" w:rsidRDefault="00026CCC" w:rsidP="001B6C98">
            <w:pPr>
              <w:jc w:val="center"/>
              <w:rPr>
                <w:sz w:val="18"/>
                <w:szCs w:val="18"/>
              </w:rPr>
            </w:pPr>
            <w:r w:rsidRPr="00CC215C">
              <w:rPr>
                <w:sz w:val="18"/>
                <w:szCs w:val="18"/>
              </w:rPr>
              <w:t>课程性质</w:t>
            </w:r>
          </w:p>
        </w:tc>
        <w:tc>
          <w:tcPr>
            <w:tcW w:w="1275" w:type="dxa"/>
            <w:tcBorders>
              <w:top w:val="double" w:sz="4" w:space="0" w:color="auto"/>
            </w:tcBorders>
            <w:vAlign w:val="center"/>
          </w:tcPr>
          <w:p w:rsidR="00026CCC" w:rsidRPr="00CC215C" w:rsidRDefault="00026CCC" w:rsidP="001B6C98">
            <w:pPr>
              <w:jc w:val="center"/>
              <w:rPr>
                <w:sz w:val="18"/>
                <w:szCs w:val="18"/>
              </w:rPr>
            </w:pPr>
            <w:r w:rsidRPr="00CC215C">
              <w:rPr>
                <w:sz w:val="18"/>
                <w:szCs w:val="18"/>
              </w:rPr>
              <w:t>课程编号</w:t>
            </w:r>
          </w:p>
        </w:tc>
        <w:tc>
          <w:tcPr>
            <w:tcW w:w="3119" w:type="dxa"/>
            <w:tcBorders>
              <w:top w:val="double" w:sz="4" w:space="0" w:color="auto"/>
            </w:tcBorders>
            <w:vAlign w:val="center"/>
          </w:tcPr>
          <w:p w:rsidR="00026CCC" w:rsidRPr="00CC215C" w:rsidRDefault="00026CCC" w:rsidP="001B6C98">
            <w:pPr>
              <w:jc w:val="center"/>
              <w:rPr>
                <w:sz w:val="18"/>
                <w:szCs w:val="18"/>
              </w:rPr>
            </w:pPr>
            <w:r w:rsidRPr="00CC215C">
              <w:rPr>
                <w:sz w:val="18"/>
                <w:szCs w:val="18"/>
              </w:rPr>
              <w:t>课程名称</w:t>
            </w:r>
          </w:p>
        </w:tc>
        <w:tc>
          <w:tcPr>
            <w:tcW w:w="1004" w:type="dxa"/>
            <w:gridSpan w:val="2"/>
            <w:tcBorders>
              <w:top w:val="double" w:sz="4" w:space="0" w:color="auto"/>
            </w:tcBorders>
            <w:vAlign w:val="center"/>
          </w:tcPr>
          <w:p w:rsidR="00026CCC" w:rsidRPr="00CC215C" w:rsidRDefault="00026CCC" w:rsidP="001B6C98">
            <w:pPr>
              <w:jc w:val="center"/>
              <w:rPr>
                <w:sz w:val="18"/>
                <w:szCs w:val="18"/>
              </w:rPr>
            </w:pPr>
            <w:r w:rsidRPr="00CC215C">
              <w:rPr>
                <w:sz w:val="18"/>
                <w:szCs w:val="18"/>
              </w:rPr>
              <w:t>开课学期</w:t>
            </w:r>
          </w:p>
        </w:tc>
        <w:tc>
          <w:tcPr>
            <w:tcW w:w="1098" w:type="dxa"/>
            <w:tcBorders>
              <w:top w:val="double" w:sz="4" w:space="0" w:color="auto"/>
            </w:tcBorders>
            <w:vAlign w:val="center"/>
          </w:tcPr>
          <w:p w:rsidR="00026CCC" w:rsidRPr="00CC215C" w:rsidRDefault="00026CCC" w:rsidP="001B6C98">
            <w:pPr>
              <w:jc w:val="center"/>
              <w:rPr>
                <w:sz w:val="18"/>
                <w:szCs w:val="18"/>
              </w:rPr>
            </w:pPr>
            <w:r w:rsidRPr="00CC215C">
              <w:rPr>
                <w:sz w:val="18"/>
                <w:szCs w:val="18"/>
              </w:rPr>
              <w:t>学时</w:t>
            </w:r>
            <w:r w:rsidRPr="00CC215C">
              <w:rPr>
                <w:sz w:val="18"/>
                <w:szCs w:val="18"/>
              </w:rPr>
              <w:t>/</w:t>
            </w:r>
            <w:r w:rsidRPr="00CC215C">
              <w:rPr>
                <w:sz w:val="18"/>
                <w:szCs w:val="18"/>
              </w:rPr>
              <w:t>学分</w:t>
            </w:r>
          </w:p>
        </w:tc>
        <w:tc>
          <w:tcPr>
            <w:tcW w:w="1450" w:type="dxa"/>
            <w:gridSpan w:val="2"/>
            <w:tcBorders>
              <w:top w:val="double" w:sz="4" w:space="0" w:color="auto"/>
              <w:right w:val="double" w:sz="4" w:space="0" w:color="auto"/>
            </w:tcBorders>
            <w:vAlign w:val="center"/>
          </w:tcPr>
          <w:p w:rsidR="00026CCC" w:rsidRPr="00CC215C" w:rsidRDefault="00026CCC" w:rsidP="001B6C98">
            <w:pPr>
              <w:jc w:val="center"/>
              <w:rPr>
                <w:sz w:val="18"/>
                <w:szCs w:val="18"/>
              </w:rPr>
            </w:pPr>
            <w:r w:rsidRPr="00CC215C">
              <w:rPr>
                <w:sz w:val="18"/>
                <w:szCs w:val="18"/>
              </w:rPr>
              <w:t>备注</w:t>
            </w:r>
          </w:p>
        </w:tc>
      </w:tr>
      <w:tr w:rsidR="002C7C79" w:rsidRPr="00CC215C" w:rsidTr="001B6C98">
        <w:trPr>
          <w:trHeight w:val="340"/>
          <w:jc w:val="center"/>
        </w:trPr>
        <w:tc>
          <w:tcPr>
            <w:tcW w:w="843" w:type="dxa"/>
            <w:vMerge w:val="restart"/>
            <w:tcBorders>
              <w:left w:val="double" w:sz="4" w:space="0" w:color="auto"/>
            </w:tcBorders>
            <w:vAlign w:val="center"/>
          </w:tcPr>
          <w:p w:rsidR="002C7C79" w:rsidRPr="00CC215C" w:rsidRDefault="002C7C79" w:rsidP="001B6C98">
            <w:pPr>
              <w:widowControl/>
              <w:jc w:val="center"/>
              <w:rPr>
                <w:kern w:val="0"/>
                <w:sz w:val="18"/>
                <w:szCs w:val="18"/>
              </w:rPr>
            </w:pPr>
            <w:r w:rsidRPr="00CC215C">
              <w:rPr>
                <w:rFonts w:hAnsi="宋体"/>
                <w:kern w:val="0"/>
                <w:sz w:val="18"/>
                <w:szCs w:val="18"/>
              </w:rPr>
              <w:t>学</w:t>
            </w:r>
          </w:p>
          <w:p w:rsidR="002C7C79" w:rsidRPr="00CC215C" w:rsidRDefault="002C7C79" w:rsidP="001B6C98">
            <w:pPr>
              <w:widowControl/>
              <w:jc w:val="center"/>
              <w:rPr>
                <w:kern w:val="0"/>
                <w:sz w:val="18"/>
                <w:szCs w:val="18"/>
              </w:rPr>
            </w:pPr>
            <w:r w:rsidRPr="00CC215C">
              <w:rPr>
                <w:rFonts w:hAnsi="宋体"/>
                <w:kern w:val="0"/>
                <w:sz w:val="18"/>
                <w:szCs w:val="18"/>
              </w:rPr>
              <w:t>位</w:t>
            </w:r>
          </w:p>
          <w:p w:rsidR="002C7C79" w:rsidRPr="00CC215C" w:rsidRDefault="002C7C79" w:rsidP="001B6C98">
            <w:pPr>
              <w:widowControl/>
              <w:jc w:val="center"/>
              <w:rPr>
                <w:kern w:val="0"/>
                <w:sz w:val="18"/>
                <w:szCs w:val="18"/>
              </w:rPr>
            </w:pPr>
            <w:r w:rsidRPr="00CC215C">
              <w:rPr>
                <w:rFonts w:hAnsi="宋体"/>
                <w:kern w:val="0"/>
                <w:sz w:val="18"/>
                <w:szCs w:val="18"/>
              </w:rPr>
              <w:t>课</w:t>
            </w:r>
          </w:p>
          <w:p w:rsidR="002C7C79" w:rsidRPr="00CC215C" w:rsidRDefault="002C7C79" w:rsidP="001B6C98">
            <w:pPr>
              <w:widowControl/>
              <w:jc w:val="center"/>
              <w:rPr>
                <w:kern w:val="0"/>
                <w:sz w:val="18"/>
                <w:szCs w:val="18"/>
              </w:rPr>
            </w:pPr>
            <w:r w:rsidRPr="00CC215C">
              <w:rPr>
                <w:rFonts w:hAnsi="宋体"/>
                <w:kern w:val="0"/>
                <w:sz w:val="18"/>
                <w:szCs w:val="18"/>
              </w:rPr>
              <w:t>程</w:t>
            </w:r>
          </w:p>
        </w:tc>
        <w:tc>
          <w:tcPr>
            <w:tcW w:w="1269" w:type="dxa"/>
            <w:vMerge w:val="restart"/>
            <w:tcBorders>
              <w:top w:val="double" w:sz="4" w:space="0" w:color="auto"/>
            </w:tcBorders>
            <w:vAlign w:val="center"/>
          </w:tcPr>
          <w:p w:rsidR="002C7C79" w:rsidRPr="00CC215C" w:rsidRDefault="002C7C79" w:rsidP="001B6C98">
            <w:pPr>
              <w:widowControl/>
              <w:jc w:val="center"/>
              <w:rPr>
                <w:kern w:val="0"/>
                <w:sz w:val="18"/>
                <w:szCs w:val="18"/>
              </w:rPr>
            </w:pPr>
            <w:r w:rsidRPr="00CC215C">
              <w:rPr>
                <w:rFonts w:hAnsi="宋体"/>
                <w:kern w:val="0"/>
                <w:sz w:val="18"/>
                <w:szCs w:val="18"/>
              </w:rPr>
              <w:t>公共学位课</w:t>
            </w:r>
          </w:p>
        </w:tc>
        <w:tc>
          <w:tcPr>
            <w:tcW w:w="1275" w:type="dxa"/>
            <w:tcBorders>
              <w:top w:val="double" w:sz="4" w:space="0" w:color="auto"/>
            </w:tcBorders>
          </w:tcPr>
          <w:p w:rsidR="002C7C79" w:rsidRPr="00CC215C" w:rsidRDefault="002C7C79" w:rsidP="001B6C98">
            <w:pPr>
              <w:jc w:val="center"/>
              <w:rPr>
                <w:sz w:val="18"/>
                <w:szCs w:val="18"/>
              </w:rPr>
            </w:pPr>
            <w:r w:rsidRPr="00CC215C">
              <w:rPr>
                <w:sz w:val="18"/>
                <w:szCs w:val="18"/>
              </w:rPr>
              <w:t>000000100</w:t>
            </w:r>
          </w:p>
        </w:tc>
        <w:tc>
          <w:tcPr>
            <w:tcW w:w="3119" w:type="dxa"/>
            <w:tcBorders>
              <w:top w:val="double" w:sz="4" w:space="0" w:color="auto"/>
            </w:tcBorders>
            <w:vAlign w:val="center"/>
          </w:tcPr>
          <w:p w:rsidR="002C7C79" w:rsidRPr="00CC215C" w:rsidRDefault="002C7C79" w:rsidP="001B6C98">
            <w:pPr>
              <w:jc w:val="center"/>
              <w:rPr>
                <w:sz w:val="18"/>
                <w:szCs w:val="18"/>
              </w:rPr>
            </w:pPr>
            <w:r w:rsidRPr="00CC215C">
              <w:rPr>
                <w:rFonts w:hAnsi="宋体"/>
                <w:sz w:val="18"/>
                <w:szCs w:val="18"/>
              </w:rPr>
              <w:t>英语（上）</w:t>
            </w:r>
          </w:p>
        </w:tc>
        <w:tc>
          <w:tcPr>
            <w:tcW w:w="1004" w:type="dxa"/>
            <w:gridSpan w:val="2"/>
            <w:tcBorders>
              <w:top w:val="double" w:sz="4" w:space="0" w:color="auto"/>
            </w:tcBorders>
            <w:vAlign w:val="center"/>
          </w:tcPr>
          <w:p w:rsidR="002C7C79" w:rsidRPr="00CC215C" w:rsidRDefault="002C7C79" w:rsidP="001B6C98">
            <w:pPr>
              <w:jc w:val="center"/>
              <w:rPr>
                <w:sz w:val="18"/>
                <w:szCs w:val="18"/>
              </w:rPr>
            </w:pPr>
            <w:r w:rsidRPr="00CC215C">
              <w:rPr>
                <w:sz w:val="18"/>
                <w:szCs w:val="18"/>
              </w:rPr>
              <w:t>1</w:t>
            </w:r>
          </w:p>
        </w:tc>
        <w:tc>
          <w:tcPr>
            <w:tcW w:w="1098" w:type="dxa"/>
            <w:tcBorders>
              <w:top w:val="double" w:sz="4" w:space="0" w:color="auto"/>
            </w:tcBorders>
            <w:vAlign w:val="center"/>
          </w:tcPr>
          <w:p w:rsidR="002C7C79" w:rsidRPr="00CC215C" w:rsidRDefault="002C7C79" w:rsidP="001B6C98">
            <w:pPr>
              <w:jc w:val="center"/>
              <w:rPr>
                <w:sz w:val="18"/>
                <w:szCs w:val="18"/>
              </w:rPr>
            </w:pPr>
            <w:r w:rsidRPr="00CC215C">
              <w:rPr>
                <w:sz w:val="18"/>
                <w:szCs w:val="18"/>
              </w:rPr>
              <w:t>75</w:t>
            </w:r>
            <w:r w:rsidR="001F50CC" w:rsidRPr="008C11F2">
              <w:rPr>
                <w:rFonts w:ascii="宋体" w:hAnsi="宋体" w:hint="eastAsia"/>
                <w:kern w:val="0"/>
                <w:sz w:val="18"/>
                <w:szCs w:val="18"/>
              </w:rPr>
              <w:t>/</w:t>
            </w:r>
            <w:r w:rsidRPr="00CC215C">
              <w:rPr>
                <w:sz w:val="18"/>
                <w:szCs w:val="18"/>
              </w:rPr>
              <w:t>2.5</w:t>
            </w:r>
          </w:p>
        </w:tc>
        <w:tc>
          <w:tcPr>
            <w:tcW w:w="690" w:type="dxa"/>
            <w:vMerge w:val="restart"/>
            <w:tcBorders>
              <w:top w:val="double" w:sz="4" w:space="0" w:color="auto"/>
              <w:right w:val="double" w:sz="4" w:space="0" w:color="auto"/>
            </w:tcBorders>
            <w:vAlign w:val="center"/>
          </w:tcPr>
          <w:p w:rsidR="002C7C79" w:rsidRPr="00CC215C" w:rsidRDefault="002C7C79" w:rsidP="001B6C98">
            <w:pPr>
              <w:jc w:val="center"/>
              <w:rPr>
                <w:sz w:val="18"/>
                <w:szCs w:val="18"/>
              </w:rPr>
            </w:pPr>
            <w:r w:rsidRPr="00CC215C">
              <w:rPr>
                <w:rFonts w:hAnsi="宋体"/>
                <w:sz w:val="18"/>
                <w:szCs w:val="18"/>
              </w:rPr>
              <w:t>必修</w:t>
            </w:r>
            <w:r w:rsidRPr="00CC215C">
              <w:rPr>
                <w:sz w:val="18"/>
                <w:szCs w:val="18"/>
              </w:rPr>
              <w:t>7</w:t>
            </w:r>
            <w:r w:rsidRPr="00CC215C">
              <w:rPr>
                <w:rFonts w:hAnsi="宋体"/>
                <w:sz w:val="18"/>
                <w:szCs w:val="18"/>
              </w:rPr>
              <w:t>学分</w:t>
            </w:r>
          </w:p>
        </w:tc>
        <w:tc>
          <w:tcPr>
            <w:tcW w:w="760" w:type="dxa"/>
            <w:vMerge w:val="restart"/>
            <w:tcBorders>
              <w:top w:val="double" w:sz="4" w:space="0" w:color="auto"/>
              <w:right w:val="double" w:sz="4" w:space="0" w:color="auto"/>
            </w:tcBorders>
            <w:vAlign w:val="center"/>
          </w:tcPr>
          <w:p w:rsidR="002C7C79" w:rsidRPr="00CC215C" w:rsidRDefault="002C7C79" w:rsidP="001B6C98">
            <w:pPr>
              <w:jc w:val="center"/>
              <w:rPr>
                <w:sz w:val="18"/>
                <w:szCs w:val="18"/>
              </w:rPr>
            </w:pPr>
            <w:r w:rsidRPr="00CC215C">
              <w:rPr>
                <w:rFonts w:hAnsi="宋体"/>
                <w:kern w:val="0"/>
                <w:sz w:val="18"/>
                <w:szCs w:val="18"/>
              </w:rPr>
              <w:t>学位课总学分上限不超过</w:t>
            </w:r>
            <w:r w:rsidRPr="00CC215C">
              <w:rPr>
                <w:kern w:val="0"/>
                <w:sz w:val="18"/>
                <w:szCs w:val="18"/>
              </w:rPr>
              <w:t>22</w:t>
            </w:r>
            <w:r w:rsidRPr="00CC215C">
              <w:rPr>
                <w:rFonts w:hAnsi="宋体"/>
                <w:kern w:val="0"/>
                <w:sz w:val="18"/>
                <w:szCs w:val="18"/>
              </w:rPr>
              <w:t>学分</w:t>
            </w:r>
          </w:p>
        </w:tc>
      </w:tr>
      <w:tr w:rsidR="002C7C79" w:rsidRPr="00CC215C" w:rsidTr="001B6C98">
        <w:trPr>
          <w:trHeight w:val="340"/>
          <w:jc w:val="center"/>
        </w:trPr>
        <w:tc>
          <w:tcPr>
            <w:tcW w:w="843" w:type="dxa"/>
            <w:vMerge/>
            <w:tcBorders>
              <w:left w:val="double" w:sz="4" w:space="0" w:color="auto"/>
            </w:tcBorders>
            <w:vAlign w:val="center"/>
          </w:tcPr>
          <w:p w:rsidR="002C7C79" w:rsidRPr="00CC215C" w:rsidRDefault="002C7C79" w:rsidP="001B6C98">
            <w:pPr>
              <w:jc w:val="center"/>
              <w:rPr>
                <w:sz w:val="18"/>
                <w:szCs w:val="18"/>
              </w:rPr>
            </w:pPr>
          </w:p>
        </w:tc>
        <w:tc>
          <w:tcPr>
            <w:tcW w:w="1269" w:type="dxa"/>
            <w:vMerge/>
            <w:vAlign w:val="center"/>
          </w:tcPr>
          <w:p w:rsidR="002C7C79" w:rsidRPr="00CC215C" w:rsidRDefault="002C7C79" w:rsidP="001B6C98">
            <w:pPr>
              <w:jc w:val="center"/>
              <w:rPr>
                <w:sz w:val="18"/>
                <w:szCs w:val="18"/>
              </w:rPr>
            </w:pPr>
          </w:p>
        </w:tc>
        <w:tc>
          <w:tcPr>
            <w:tcW w:w="1275" w:type="dxa"/>
          </w:tcPr>
          <w:p w:rsidR="002C7C79" w:rsidRPr="00CC215C" w:rsidRDefault="002C7C79" w:rsidP="001B6C98">
            <w:pPr>
              <w:jc w:val="center"/>
              <w:rPr>
                <w:sz w:val="18"/>
                <w:szCs w:val="18"/>
              </w:rPr>
            </w:pPr>
            <w:r w:rsidRPr="00CC215C">
              <w:rPr>
                <w:sz w:val="18"/>
                <w:szCs w:val="18"/>
              </w:rPr>
              <w:t>000000101</w:t>
            </w:r>
          </w:p>
        </w:tc>
        <w:tc>
          <w:tcPr>
            <w:tcW w:w="3119" w:type="dxa"/>
            <w:vAlign w:val="center"/>
          </w:tcPr>
          <w:p w:rsidR="002C7C79" w:rsidRPr="00CC215C" w:rsidRDefault="002C7C79" w:rsidP="001B6C98">
            <w:pPr>
              <w:jc w:val="center"/>
              <w:rPr>
                <w:sz w:val="18"/>
                <w:szCs w:val="18"/>
              </w:rPr>
            </w:pPr>
            <w:r w:rsidRPr="00CC215C">
              <w:rPr>
                <w:rFonts w:hAnsi="宋体"/>
                <w:sz w:val="18"/>
                <w:szCs w:val="18"/>
              </w:rPr>
              <w:t>英语（下）</w:t>
            </w:r>
          </w:p>
        </w:tc>
        <w:tc>
          <w:tcPr>
            <w:tcW w:w="1004" w:type="dxa"/>
            <w:gridSpan w:val="2"/>
            <w:vAlign w:val="center"/>
          </w:tcPr>
          <w:p w:rsidR="002C7C79" w:rsidRPr="00CC215C" w:rsidRDefault="002C7C79" w:rsidP="001B6C98">
            <w:pPr>
              <w:jc w:val="center"/>
              <w:rPr>
                <w:sz w:val="18"/>
                <w:szCs w:val="18"/>
              </w:rPr>
            </w:pPr>
            <w:r w:rsidRPr="00CC215C">
              <w:rPr>
                <w:sz w:val="18"/>
                <w:szCs w:val="18"/>
              </w:rPr>
              <w:t>2</w:t>
            </w:r>
          </w:p>
        </w:tc>
        <w:tc>
          <w:tcPr>
            <w:tcW w:w="1098" w:type="dxa"/>
            <w:vAlign w:val="center"/>
          </w:tcPr>
          <w:p w:rsidR="002C7C79" w:rsidRPr="00CC215C" w:rsidRDefault="002C7C79" w:rsidP="001B6C98">
            <w:pPr>
              <w:jc w:val="center"/>
              <w:rPr>
                <w:sz w:val="18"/>
                <w:szCs w:val="18"/>
              </w:rPr>
            </w:pPr>
            <w:r w:rsidRPr="00CC215C">
              <w:rPr>
                <w:sz w:val="18"/>
                <w:szCs w:val="18"/>
              </w:rPr>
              <w:t>45</w:t>
            </w:r>
            <w:r w:rsidR="001F50CC" w:rsidRPr="008C11F2">
              <w:rPr>
                <w:rFonts w:ascii="宋体" w:hAnsi="宋体" w:hint="eastAsia"/>
                <w:kern w:val="0"/>
                <w:sz w:val="18"/>
                <w:szCs w:val="18"/>
              </w:rPr>
              <w:t>/</w:t>
            </w:r>
            <w:r w:rsidRPr="00CC215C">
              <w:rPr>
                <w:sz w:val="18"/>
                <w:szCs w:val="18"/>
              </w:rPr>
              <w:t>1.5</w:t>
            </w:r>
          </w:p>
        </w:tc>
        <w:tc>
          <w:tcPr>
            <w:tcW w:w="690" w:type="dxa"/>
            <w:vMerge/>
            <w:tcBorders>
              <w:right w:val="double" w:sz="4" w:space="0" w:color="auto"/>
            </w:tcBorders>
            <w:vAlign w:val="center"/>
          </w:tcPr>
          <w:p w:rsidR="002C7C79" w:rsidRPr="00CC215C" w:rsidRDefault="002C7C79" w:rsidP="001B6C98">
            <w:pPr>
              <w:jc w:val="center"/>
              <w:rPr>
                <w:sz w:val="18"/>
                <w:szCs w:val="18"/>
              </w:rPr>
            </w:pPr>
            <w:r w:rsidRPr="00CC215C">
              <w:rPr>
                <w:rFonts w:hAnsi="宋体"/>
                <w:sz w:val="18"/>
                <w:szCs w:val="18"/>
              </w:rPr>
              <w:t>必修</w:t>
            </w:r>
            <w:r w:rsidRPr="00CC215C">
              <w:rPr>
                <w:sz w:val="18"/>
                <w:szCs w:val="18"/>
              </w:rPr>
              <w:t>7</w:t>
            </w:r>
            <w:r w:rsidRPr="00CC215C">
              <w:rPr>
                <w:rFonts w:hAnsi="宋体"/>
                <w:sz w:val="18"/>
                <w:szCs w:val="18"/>
              </w:rPr>
              <w:t>学分</w:t>
            </w:r>
          </w:p>
        </w:tc>
        <w:tc>
          <w:tcPr>
            <w:tcW w:w="760" w:type="dxa"/>
            <w:vMerge/>
            <w:tcBorders>
              <w:right w:val="double" w:sz="4" w:space="0" w:color="auto"/>
            </w:tcBorders>
            <w:vAlign w:val="center"/>
          </w:tcPr>
          <w:p w:rsidR="002C7C79" w:rsidRPr="00CC215C" w:rsidRDefault="002C7C79" w:rsidP="001B6C98">
            <w:pPr>
              <w:jc w:val="center"/>
              <w:rPr>
                <w:sz w:val="18"/>
                <w:szCs w:val="18"/>
              </w:rPr>
            </w:pPr>
          </w:p>
        </w:tc>
      </w:tr>
      <w:tr w:rsidR="002C7C79" w:rsidRPr="00CC215C" w:rsidTr="001B6C98">
        <w:trPr>
          <w:trHeight w:val="340"/>
          <w:jc w:val="center"/>
        </w:trPr>
        <w:tc>
          <w:tcPr>
            <w:tcW w:w="843" w:type="dxa"/>
            <w:vMerge/>
            <w:tcBorders>
              <w:left w:val="double" w:sz="4" w:space="0" w:color="auto"/>
            </w:tcBorders>
            <w:vAlign w:val="center"/>
          </w:tcPr>
          <w:p w:rsidR="002C7C79" w:rsidRPr="00CC215C" w:rsidRDefault="002C7C79" w:rsidP="001B6C98">
            <w:pPr>
              <w:jc w:val="center"/>
              <w:rPr>
                <w:sz w:val="18"/>
                <w:szCs w:val="18"/>
              </w:rPr>
            </w:pPr>
          </w:p>
        </w:tc>
        <w:tc>
          <w:tcPr>
            <w:tcW w:w="1269" w:type="dxa"/>
            <w:vMerge/>
            <w:vAlign w:val="center"/>
          </w:tcPr>
          <w:p w:rsidR="002C7C79" w:rsidRPr="00CC215C" w:rsidRDefault="002C7C79" w:rsidP="001B6C98">
            <w:pPr>
              <w:jc w:val="center"/>
              <w:rPr>
                <w:sz w:val="18"/>
                <w:szCs w:val="18"/>
              </w:rPr>
            </w:pPr>
          </w:p>
        </w:tc>
        <w:tc>
          <w:tcPr>
            <w:tcW w:w="1275" w:type="dxa"/>
          </w:tcPr>
          <w:p w:rsidR="002C7C79" w:rsidRPr="00CC215C" w:rsidRDefault="002C7C79" w:rsidP="001B6C98">
            <w:pPr>
              <w:jc w:val="center"/>
              <w:rPr>
                <w:sz w:val="18"/>
                <w:szCs w:val="18"/>
              </w:rPr>
            </w:pPr>
            <w:r w:rsidRPr="00CC215C">
              <w:rPr>
                <w:sz w:val="18"/>
                <w:szCs w:val="18"/>
              </w:rPr>
              <w:t>000000102</w:t>
            </w:r>
          </w:p>
        </w:tc>
        <w:tc>
          <w:tcPr>
            <w:tcW w:w="3119" w:type="dxa"/>
            <w:vAlign w:val="center"/>
          </w:tcPr>
          <w:p w:rsidR="002C7C79" w:rsidRPr="00CC215C" w:rsidRDefault="002C7C79" w:rsidP="001B6C98">
            <w:pPr>
              <w:jc w:val="center"/>
              <w:rPr>
                <w:sz w:val="18"/>
                <w:szCs w:val="18"/>
              </w:rPr>
            </w:pPr>
            <w:r w:rsidRPr="00CC215C">
              <w:rPr>
                <w:rFonts w:hAnsi="宋体"/>
                <w:sz w:val="18"/>
                <w:szCs w:val="18"/>
              </w:rPr>
              <w:t>中国特色社会主义理论与实践研究</w:t>
            </w:r>
          </w:p>
        </w:tc>
        <w:tc>
          <w:tcPr>
            <w:tcW w:w="1004" w:type="dxa"/>
            <w:gridSpan w:val="2"/>
            <w:vAlign w:val="center"/>
          </w:tcPr>
          <w:p w:rsidR="002C7C79" w:rsidRPr="00CC215C" w:rsidRDefault="002C7C79" w:rsidP="001B6C98">
            <w:pPr>
              <w:jc w:val="center"/>
              <w:rPr>
                <w:sz w:val="18"/>
                <w:szCs w:val="18"/>
              </w:rPr>
            </w:pPr>
            <w:r w:rsidRPr="00CC215C">
              <w:rPr>
                <w:sz w:val="18"/>
                <w:szCs w:val="18"/>
              </w:rPr>
              <w:t>1</w:t>
            </w:r>
          </w:p>
        </w:tc>
        <w:tc>
          <w:tcPr>
            <w:tcW w:w="1098" w:type="dxa"/>
            <w:vAlign w:val="center"/>
          </w:tcPr>
          <w:p w:rsidR="002C7C79" w:rsidRPr="00CC215C" w:rsidRDefault="002C7C79" w:rsidP="001B6C98">
            <w:pPr>
              <w:jc w:val="center"/>
              <w:rPr>
                <w:sz w:val="18"/>
                <w:szCs w:val="18"/>
              </w:rPr>
            </w:pPr>
            <w:r w:rsidRPr="00CC215C">
              <w:rPr>
                <w:sz w:val="18"/>
                <w:szCs w:val="18"/>
              </w:rPr>
              <w:t>36</w:t>
            </w:r>
            <w:r w:rsidR="001F50CC" w:rsidRPr="008C11F2">
              <w:rPr>
                <w:rFonts w:ascii="宋体" w:hAnsi="宋体" w:hint="eastAsia"/>
                <w:kern w:val="0"/>
                <w:sz w:val="18"/>
                <w:szCs w:val="18"/>
              </w:rPr>
              <w:t>/</w:t>
            </w:r>
            <w:r w:rsidRPr="00CC215C">
              <w:rPr>
                <w:sz w:val="18"/>
                <w:szCs w:val="18"/>
              </w:rPr>
              <w:t>2</w:t>
            </w:r>
          </w:p>
        </w:tc>
        <w:tc>
          <w:tcPr>
            <w:tcW w:w="690" w:type="dxa"/>
            <w:vMerge/>
            <w:tcBorders>
              <w:right w:val="double" w:sz="4" w:space="0" w:color="auto"/>
            </w:tcBorders>
            <w:vAlign w:val="center"/>
          </w:tcPr>
          <w:p w:rsidR="002C7C79" w:rsidRPr="00CC215C" w:rsidRDefault="002C7C79" w:rsidP="001B6C98">
            <w:pPr>
              <w:jc w:val="center"/>
              <w:rPr>
                <w:sz w:val="18"/>
                <w:szCs w:val="18"/>
              </w:rPr>
            </w:pPr>
            <w:r w:rsidRPr="00CC215C">
              <w:rPr>
                <w:rFonts w:hAnsi="宋体"/>
                <w:sz w:val="18"/>
                <w:szCs w:val="18"/>
              </w:rPr>
              <w:t>必修</w:t>
            </w:r>
            <w:r w:rsidRPr="00CC215C">
              <w:rPr>
                <w:sz w:val="18"/>
                <w:szCs w:val="18"/>
              </w:rPr>
              <w:t>7</w:t>
            </w:r>
            <w:r w:rsidRPr="00CC215C">
              <w:rPr>
                <w:rFonts w:hAnsi="宋体"/>
                <w:sz w:val="18"/>
                <w:szCs w:val="18"/>
              </w:rPr>
              <w:t>学分</w:t>
            </w:r>
          </w:p>
        </w:tc>
        <w:tc>
          <w:tcPr>
            <w:tcW w:w="760" w:type="dxa"/>
            <w:vMerge/>
            <w:tcBorders>
              <w:right w:val="double" w:sz="4" w:space="0" w:color="auto"/>
            </w:tcBorders>
            <w:vAlign w:val="center"/>
          </w:tcPr>
          <w:p w:rsidR="002C7C79" w:rsidRPr="00CC215C" w:rsidRDefault="002C7C79" w:rsidP="001B6C98">
            <w:pPr>
              <w:jc w:val="center"/>
              <w:rPr>
                <w:sz w:val="18"/>
                <w:szCs w:val="18"/>
              </w:rPr>
            </w:pPr>
          </w:p>
        </w:tc>
      </w:tr>
      <w:tr w:rsidR="002C7C79" w:rsidRPr="00CC215C" w:rsidTr="001B6C98">
        <w:trPr>
          <w:trHeight w:val="340"/>
          <w:jc w:val="center"/>
        </w:trPr>
        <w:tc>
          <w:tcPr>
            <w:tcW w:w="843" w:type="dxa"/>
            <w:vMerge/>
            <w:tcBorders>
              <w:left w:val="double" w:sz="4" w:space="0" w:color="auto"/>
            </w:tcBorders>
            <w:vAlign w:val="center"/>
          </w:tcPr>
          <w:p w:rsidR="002C7C79" w:rsidRPr="00CC215C" w:rsidRDefault="002C7C79" w:rsidP="001B6C98">
            <w:pPr>
              <w:jc w:val="center"/>
              <w:rPr>
                <w:sz w:val="18"/>
                <w:szCs w:val="18"/>
              </w:rPr>
            </w:pPr>
          </w:p>
        </w:tc>
        <w:tc>
          <w:tcPr>
            <w:tcW w:w="1269" w:type="dxa"/>
            <w:vMerge/>
            <w:tcBorders>
              <w:bottom w:val="double" w:sz="4" w:space="0" w:color="auto"/>
            </w:tcBorders>
            <w:vAlign w:val="center"/>
          </w:tcPr>
          <w:p w:rsidR="002C7C79" w:rsidRPr="00CC215C" w:rsidRDefault="002C7C79" w:rsidP="001B6C98">
            <w:pPr>
              <w:jc w:val="center"/>
              <w:rPr>
                <w:sz w:val="18"/>
                <w:szCs w:val="18"/>
              </w:rPr>
            </w:pPr>
          </w:p>
        </w:tc>
        <w:tc>
          <w:tcPr>
            <w:tcW w:w="1275" w:type="dxa"/>
            <w:tcBorders>
              <w:bottom w:val="double" w:sz="4" w:space="0" w:color="auto"/>
            </w:tcBorders>
          </w:tcPr>
          <w:p w:rsidR="002C7C79" w:rsidRPr="00CC215C" w:rsidRDefault="002C7C79" w:rsidP="001B6C98">
            <w:pPr>
              <w:jc w:val="center"/>
              <w:rPr>
                <w:sz w:val="18"/>
                <w:szCs w:val="18"/>
              </w:rPr>
            </w:pPr>
            <w:r w:rsidRPr="00CC215C">
              <w:rPr>
                <w:sz w:val="18"/>
                <w:szCs w:val="18"/>
              </w:rPr>
              <w:t>000000103</w:t>
            </w:r>
            <w:r w:rsidRPr="00CC215C">
              <w:rPr>
                <w:rFonts w:hint="eastAsia"/>
                <w:sz w:val="18"/>
                <w:szCs w:val="18"/>
              </w:rPr>
              <w:t>（或</w:t>
            </w:r>
            <w:r w:rsidRPr="00CC215C">
              <w:rPr>
                <w:rFonts w:hint="eastAsia"/>
                <w:sz w:val="18"/>
                <w:szCs w:val="18"/>
              </w:rPr>
              <w:t>000000104</w:t>
            </w:r>
            <w:r w:rsidRPr="00CC215C">
              <w:rPr>
                <w:rFonts w:hint="eastAsia"/>
                <w:sz w:val="18"/>
                <w:szCs w:val="18"/>
              </w:rPr>
              <w:t>）</w:t>
            </w:r>
          </w:p>
        </w:tc>
        <w:tc>
          <w:tcPr>
            <w:tcW w:w="3119" w:type="dxa"/>
            <w:tcBorders>
              <w:bottom w:val="double" w:sz="4" w:space="0" w:color="auto"/>
            </w:tcBorders>
            <w:vAlign w:val="center"/>
          </w:tcPr>
          <w:p w:rsidR="002C7C79" w:rsidRPr="00CC215C" w:rsidRDefault="002C7C79" w:rsidP="001B6C98">
            <w:pPr>
              <w:jc w:val="center"/>
              <w:rPr>
                <w:sz w:val="18"/>
                <w:szCs w:val="18"/>
              </w:rPr>
            </w:pPr>
            <w:r w:rsidRPr="00CC215C">
              <w:rPr>
                <w:rFonts w:ascii="宋体" w:hAnsi="宋体" w:hint="eastAsia"/>
                <w:sz w:val="18"/>
                <w:szCs w:val="18"/>
              </w:rPr>
              <w:t>自然辩证法（或马克思主义与社会科学方法论）</w:t>
            </w:r>
          </w:p>
        </w:tc>
        <w:tc>
          <w:tcPr>
            <w:tcW w:w="1004" w:type="dxa"/>
            <w:gridSpan w:val="2"/>
            <w:tcBorders>
              <w:bottom w:val="double" w:sz="4" w:space="0" w:color="auto"/>
            </w:tcBorders>
            <w:vAlign w:val="center"/>
          </w:tcPr>
          <w:p w:rsidR="002C7C79" w:rsidRPr="00CC215C" w:rsidRDefault="002C7C79" w:rsidP="001B6C98">
            <w:pPr>
              <w:jc w:val="center"/>
              <w:rPr>
                <w:sz w:val="18"/>
                <w:szCs w:val="18"/>
              </w:rPr>
            </w:pPr>
            <w:r w:rsidRPr="00CC215C">
              <w:rPr>
                <w:sz w:val="18"/>
                <w:szCs w:val="18"/>
              </w:rPr>
              <w:t>2</w:t>
            </w:r>
          </w:p>
        </w:tc>
        <w:tc>
          <w:tcPr>
            <w:tcW w:w="1098" w:type="dxa"/>
            <w:tcBorders>
              <w:bottom w:val="double" w:sz="4" w:space="0" w:color="auto"/>
            </w:tcBorders>
            <w:vAlign w:val="center"/>
          </w:tcPr>
          <w:p w:rsidR="002C7C79" w:rsidRPr="00CC215C" w:rsidRDefault="002C7C79" w:rsidP="001B6C98">
            <w:pPr>
              <w:jc w:val="center"/>
              <w:rPr>
                <w:sz w:val="18"/>
                <w:szCs w:val="18"/>
              </w:rPr>
            </w:pPr>
            <w:r w:rsidRPr="00CC215C">
              <w:rPr>
                <w:sz w:val="18"/>
                <w:szCs w:val="18"/>
              </w:rPr>
              <w:t>18</w:t>
            </w:r>
            <w:r w:rsidR="001F50CC" w:rsidRPr="008C11F2">
              <w:rPr>
                <w:rFonts w:ascii="宋体" w:hAnsi="宋体" w:hint="eastAsia"/>
                <w:kern w:val="0"/>
                <w:sz w:val="18"/>
                <w:szCs w:val="18"/>
              </w:rPr>
              <w:t>/</w:t>
            </w:r>
            <w:r w:rsidRPr="00CC215C">
              <w:rPr>
                <w:sz w:val="18"/>
                <w:szCs w:val="18"/>
              </w:rPr>
              <w:t>1</w:t>
            </w:r>
          </w:p>
        </w:tc>
        <w:tc>
          <w:tcPr>
            <w:tcW w:w="690" w:type="dxa"/>
            <w:vMerge/>
            <w:tcBorders>
              <w:bottom w:val="double" w:sz="4" w:space="0" w:color="auto"/>
              <w:right w:val="double" w:sz="4" w:space="0" w:color="auto"/>
            </w:tcBorders>
            <w:vAlign w:val="center"/>
          </w:tcPr>
          <w:p w:rsidR="002C7C79" w:rsidRPr="00CC215C" w:rsidRDefault="002C7C79" w:rsidP="001B6C98">
            <w:pPr>
              <w:jc w:val="center"/>
              <w:rPr>
                <w:sz w:val="18"/>
                <w:szCs w:val="18"/>
              </w:rPr>
            </w:pPr>
            <w:r w:rsidRPr="00CC215C">
              <w:rPr>
                <w:rFonts w:hAnsi="宋体"/>
                <w:sz w:val="18"/>
                <w:szCs w:val="18"/>
              </w:rPr>
              <w:t>必修</w:t>
            </w:r>
            <w:r w:rsidRPr="00CC215C">
              <w:rPr>
                <w:sz w:val="18"/>
                <w:szCs w:val="18"/>
              </w:rPr>
              <w:t>7</w:t>
            </w:r>
            <w:r w:rsidRPr="00CC215C">
              <w:rPr>
                <w:rFonts w:hAnsi="宋体"/>
                <w:sz w:val="18"/>
                <w:szCs w:val="18"/>
              </w:rPr>
              <w:t>学分</w:t>
            </w:r>
          </w:p>
        </w:tc>
        <w:tc>
          <w:tcPr>
            <w:tcW w:w="760" w:type="dxa"/>
            <w:vMerge/>
            <w:tcBorders>
              <w:right w:val="double" w:sz="4" w:space="0" w:color="auto"/>
            </w:tcBorders>
            <w:vAlign w:val="center"/>
          </w:tcPr>
          <w:p w:rsidR="002C7C79" w:rsidRPr="00CC215C" w:rsidRDefault="002C7C79" w:rsidP="001B6C98">
            <w:pPr>
              <w:jc w:val="center"/>
              <w:rPr>
                <w:sz w:val="18"/>
                <w:szCs w:val="18"/>
              </w:rPr>
            </w:pPr>
          </w:p>
        </w:tc>
      </w:tr>
      <w:tr w:rsidR="001F50CC" w:rsidRPr="00CC215C" w:rsidTr="002C7C79">
        <w:trPr>
          <w:trHeight w:val="592"/>
          <w:jc w:val="center"/>
        </w:trPr>
        <w:tc>
          <w:tcPr>
            <w:tcW w:w="843" w:type="dxa"/>
            <w:vMerge/>
            <w:tcBorders>
              <w:left w:val="double" w:sz="4" w:space="0" w:color="auto"/>
            </w:tcBorders>
            <w:vAlign w:val="center"/>
          </w:tcPr>
          <w:p w:rsidR="001F50CC" w:rsidRPr="00CC215C" w:rsidRDefault="001F50CC" w:rsidP="001B6C98">
            <w:pPr>
              <w:jc w:val="center"/>
              <w:rPr>
                <w:sz w:val="18"/>
                <w:szCs w:val="18"/>
              </w:rPr>
            </w:pPr>
          </w:p>
        </w:tc>
        <w:tc>
          <w:tcPr>
            <w:tcW w:w="1269" w:type="dxa"/>
            <w:vMerge w:val="restart"/>
            <w:tcBorders>
              <w:top w:val="double" w:sz="4" w:space="0" w:color="auto"/>
            </w:tcBorders>
            <w:vAlign w:val="center"/>
          </w:tcPr>
          <w:p w:rsidR="001F50CC" w:rsidRPr="00CC215C" w:rsidRDefault="001F50CC" w:rsidP="001B6C98">
            <w:pPr>
              <w:jc w:val="center"/>
              <w:rPr>
                <w:sz w:val="18"/>
                <w:szCs w:val="18"/>
              </w:rPr>
            </w:pPr>
            <w:r w:rsidRPr="00CC215C">
              <w:rPr>
                <w:rFonts w:hAnsi="宋体"/>
                <w:sz w:val="18"/>
                <w:szCs w:val="18"/>
              </w:rPr>
              <w:t>专业学位课</w:t>
            </w:r>
          </w:p>
        </w:tc>
        <w:tc>
          <w:tcPr>
            <w:tcW w:w="1275" w:type="dxa"/>
            <w:tcBorders>
              <w:top w:val="double" w:sz="4" w:space="0" w:color="auto"/>
            </w:tcBorders>
          </w:tcPr>
          <w:p w:rsidR="001F50CC" w:rsidRPr="008C11F2" w:rsidRDefault="001F50CC" w:rsidP="00626949">
            <w:pPr>
              <w:jc w:val="center"/>
              <w:rPr>
                <w:rFonts w:ascii="仿宋" w:eastAsia="仿宋" w:hAnsi="仿宋"/>
                <w:color w:val="000000"/>
                <w:sz w:val="18"/>
                <w:szCs w:val="18"/>
              </w:rPr>
            </w:pPr>
            <w:r w:rsidRPr="008C11F2">
              <w:rPr>
                <w:rFonts w:ascii="仿宋" w:eastAsia="仿宋" w:hAnsi="仿宋"/>
                <w:color w:val="000000"/>
                <w:sz w:val="18"/>
                <w:szCs w:val="18"/>
              </w:rPr>
              <w:t>070104201</w:t>
            </w:r>
          </w:p>
        </w:tc>
        <w:tc>
          <w:tcPr>
            <w:tcW w:w="3119" w:type="dxa"/>
            <w:tcBorders>
              <w:top w:val="double" w:sz="4" w:space="0" w:color="auto"/>
            </w:tcBorders>
            <w:vAlign w:val="center"/>
          </w:tcPr>
          <w:p w:rsidR="001F50CC" w:rsidRPr="008C11F2" w:rsidRDefault="001F50CC" w:rsidP="00626949">
            <w:pPr>
              <w:jc w:val="center"/>
              <w:rPr>
                <w:rFonts w:ascii="宋体" w:hAnsi="宋体"/>
                <w:kern w:val="0"/>
                <w:sz w:val="18"/>
                <w:szCs w:val="18"/>
              </w:rPr>
            </w:pPr>
            <w:r w:rsidRPr="008C11F2">
              <w:rPr>
                <w:rFonts w:ascii="宋体" w:hAnsi="宋体"/>
                <w:kern w:val="0"/>
                <w:sz w:val="18"/>
                <w:szCs w:val="18"/>
              </w:rPr>
              <w:t>泛函分析</w:t>
            </w:r>
          </w:p>
        </w:tc>
        <w:tc>
          <w:tcPr>
            <w:tcW w:w="1004" w:type="dxa"/>
            <w:gridSpan w:val="2"/>
            <w:tcBorders>
              <w:top w:val="double" w:sz="4" w:space="0" w:color="auto"/>
            </w:tcBorders>
            <w:vAlign w:val="center"/>
          </w:tcPr>
          <w:p w:rsidR="001F50CC" w:rsidRPr="00CC215C" w:rsidRDefault="001F50CC" w:rsidP="001B6C98">
            <w:pPr>
              <w:widowControl/>
              <w:jc w:val="center"/>
              <w:rPr>
                <w:kern w:val="0"/>
                <w:sz w:val="18"/>
                <w:szCs w:val="18"/>
              </w:rPr>
            </w:pPr>
            <w:r>
              <w:rPr>
                <w:rFonts w:hint="eastAsia"/>
                <w:kern w:val="0"/>
                <w:sz w:val="18"/>
                <w:szCs w:val="18"/>
              </w:rPr>
              <w:t>1</w:t>
            </w:r>
          </w:p>
        </w:tc>
        <w:tc>
          <w:tcPr>
            <w:tcW w:w="1098" w:type="dxa"/>
            <w:tcBorders>
              <w:top w:val="double" w:sz="4" w:space="0" w:color="auto"/>
            </w:tcBorders>
            <w:vAlign w:val="center"/>
          </w:tcPr>
          <w:p w:rsidR="001F50CC" w:rsidRPr="008C11F2" w:rsidRDefault="001F50CC" w:rsidP="00626949">
            <w:pPr>
              <w:jc w:val="center"/>
              <w:rPr>
                <w:rFonts w:ascii="宋体" w:hAnsi="宋体"/>
                <w:kern w:val="0"/>
                <w:sz w:val="18"/>
                <w:szCs w:val="18"/>
              </w:rPr>
            </w:pPr>
            <w:r w:rsidRPr="008C11F2">
              <w:rPr>
                <w:rFonts w:ascii="宋体" w:hAnsi="宋体" w:hint="eastAsia"/>
                <w:kern w:val="0"/>
                <w:sz w:val="18"/>
                <w:szCs w:val="18"/>
              </w:rPr>
              <w:t>60/3</w:t>
            </w:r>
          </w:p>
        </w:tc>
        <w:tc>
          <w:tcPr>
            <w:tcW w:w="690" w:type="dxa"/>
            <w:vMerge w:val="restart"/>
            <w:tcBorders>
              <w:top w:val="double" w:sz="4" w:space="0" w:color="auto"/>
              <w:right w:val="double" w:sz="4" w:space="0" w:color="auto"/>
            </w:tcBorders>
            <w:vAlign w:val="center"/>
          </w:tcPr>
          <w:p w:rsidR="001F50CC" w:rsidRPr="00CC215C" w:rsidRDefault="001F50CC" w:rsidP="0051048A">
            <w:pPr>
              <w:jc w:val="center"/>
              <w:rPr>
                <w:sz w:val="18"/>
                <w:szCs w:val="18"/>
              </w:rPr>
            </w:pPr>
            <w:r w:rsidRPr="00CC215C">
              <w:rPr>
                <w:rFonts w:hAnsi="宋体"/>
                <w:kern w:val="0"/>
                <w:sz w:val="18"/>
                <w:szCs w:val="18"/>
              </w:rPr>
              <w:t>必修</w:t>
            </w:r>
            <w:r w:rsidRPr="00CC215C">
              <w:rPr>
                <w:kern w:val="0"/>
                <w:sz w:val="18"/>
                <w:szCs w:val="18"/>
              </w:rPr>
              <w:t>≥10</w:t>
            </w:r>
            <w:r w:rsidRPr="00CC215C">
              <w:rPr>
                <w:rFonts w:hAnsi="宋体"/>
                <w:kern w:val="0"/>
                <w:sz w:val="18"/>
                <w:szCs w:val="18"/>
              </w:rPr>
              <w:t>学分</w:t>
            </w:r>
          </w:p>
        </w:tc>
        <w:tc>
          <w:tcPr>
            <w:tcW w:w="760" w:type="dxa"/>
            <w:vMerge/>
            <w:tcBorders>
              <w:right w:val="double" w:sz="4" w:space="0" w:color="auto"/>
            </w:tcBorders>
            <w:vAlign w:val="center"/>
          </w:tcPr>
          <w:p w:rsidR="001F50CC" w:rsidRPr="00CC215C" w:rsidRDefault="001F50CC" w:rsidP="001B6C98">
            <w:pPr>
              <w:jc w:val="center"/>
              <w:rPr>
                <w:sz w:val="18"/>
                <w:szCs w:val="18"/>
              </w:rPr>
            </w:pPr>
          </w:p>
        </w:tc>
      </w:tr>
      <w:tr w:rsidR="001F50CC" w:rsidRPr="00CC215C" w:rsidTr="002C7C79">
        <w:trPr>
          <w:trHeight w:val="553"/>
          <w:jc w:val="center"/>
        </w:trPr>
        <w:tc>
          <w:tcPr>
            <w:tcW w:w="843" w:type="dxa"/>
            <w:vMerge/>
            <w:tcBorders>
              <w:left w:val="double" w:sz="4" w:space="0" w:color="auto"/>
            </w:tcBorders>
            <w:vAlign w:val="center"/>
          </w:tcPr>
          <w:p w:rsidR="001F50CC" w:rsidRPr="00CC215C" w:rsidRDefault="001F50CC" w:rsidP="001B6C98">
            <w:pPr>
              <w:jc w:val="center"/>
              <w:rPr>
                <w:sz w:val="18"/>
                <w:szCs w:val="18"/>
              </w:rPr>
            </w:pPr>
          </w:p>
        </w:tc>
        <w:tc>
          <w:tcPr>
            <w:tcW w:w="1269" w:type="dxa"/>
            <w:vMerge/>
            <w:vAlign w:val="center"/>
          </w:tcPr>
          <w:p w:rsidR="001F50CC" w:rsidRPr="00CC215C" w:rsidRDefault="001F50CC" w:rsidP="001B6C98">
            <w:pPr>
              <w:jc w:val="center"/>
              <w:rPr>
                <w:sz w:val="18"/>
                <w:szCs w:val="18"/>
              </w:rPr>
            </w:pPr>
          </w:p>
        </w:tc>
        <w:tc>
          <w:tcPr>
            <w:tcW w:w="1275" w:type="dxa"/>
          </w:tcPr>
          <w:p w:rsidR="001F50CC" w:rsidRPr="008C11F2" w:rsidRDefault="001F50CC" w:rsidP="00626949">
            <w:pPr>
              <w:jc w:val="center"/>
              <w:rPr>
                <w:rFonts w:ascii="仿宋" w:eastAsia="仿宋" w:hAnsi="仿宋" w:hint="eastAsia"/>
                <w:color w:val="000000"/>
                <w:sz w:val="18"/>
                <w:szCs w:val="18"/>
              </w:rPr>
            </w:pPr>
            <w:r w:rsidRPr="008C11F2">
              <w:rPr>
                <w:rFonts w:ascii="仿宋" w:eastAsia="仿宋" w:hAnsi="仿宋"/>
                <w:color w:val="000000"/>
                <w:sz w:val="18"/>
                <w:szCs w:val="18"/>
              </w:rPr>
              <w:t>070104304</w:t>
            </w:r>
          </w:p>
        </w:tc>
        <w:tc>
          <w:tcPr>
            <w:tcW w:w="3119" w:type="dxa"/>
            <w:vAlign w:val="center"/>
          </w:tcPr>
          <w:p w:rsidR="001F50CC" w:rsidRPr="008C11F2" w:rsidRDefault="001F50CC" w:rsidP="00626949">
            <w:pPr>
              <w:jc w:val="center"/>
              <w:rPr>
                <w:rFonts w:ascii="宋体" w:hAnsi="宋体" w:hint="eastAsia"/>
                <w:kern w:val="0"/>
                <w:sz w:val="18"/>
                <w:szCs w:val="18"/>
              </w:rPr>
            </w:pPr>
            <w:r w:rsidRPr="008C11F2">
              <w:rPr>
                <w:rFonts w:ascii="宋体" w:hAnsi="宋体" w:hint="eastAsia"/>
                <w:kern w:val="0"/>
                <w:sz w:val="18"/>
                <w:szCs w:val="18"/>
              </w:rPr>
              <w:t>随机过程论</w:t>
            </w:r>
          </w:p>
        </w:tc>
        <w:tc>
          <w:tcPr>
            <w:tcW w:w="1004" w:type="dxa"/>
            <w:gridSpan w:val="2"/>
            <w:vAlign w:val="center"/>
          </w:tcPr>
          <w:p w:rsidR="001F50CC" w:rsidRPr="00CC215C" w:rsidRDefault="001F50CC" w:rsidP="001B6C98">
            <w:pPr>
              <w:jc w:val="center"/>
              <w:rPr>
                <w:sz w:val="18"/>
                <w:szCs w:val="18"/>
              </w:rPr>
            </w:pPr>
            <w:r>
              <w:rPr>
                <w:rFonts w:hint="eastAsia"/>
                <w:sz w:val="18"/>
                <w:szCs w:val="18"/>
              </w:rPr>
              <w:t>2</w:t>
            </w:r>
          </w:p>
        </w:tc>
        <w:tc>
          <w:tcPr>
            <w:tcW w:w="1098" w:type="dxa"/>
            <w:vAlign w:val="center"/>
          </w:tcPr>
          <w:p w:rsidR="001F50CC" w:rsidRPr="008C11F2" w:rsidRDefault="001F50CC" w:rsidP="00626949">
            <w:pPr>
              <w:jc w:val="center"/>
              <w:rPr>
                <w:rFonts w:ascii="宋体" w:hAnsi="宋体"/>
                <w:kern w:val="0"/>
                <w:sz w:val="18"/>
                <w:szCs w:val="18"/>
              </w:rPr>
            </w:pPr>
            <w:r w:rsidRPr="008C11F2">
              <w:rPr>
                <w:rFonts w:ascii="宋体" w:hAnsi="宋体" w:hint="eastAsia"/>
                <w:kern w:val="0"/>
                <w:sz w:val="18"/>
                <w:szCs w:val="18"/>
              </w:rPr>
              <w:t>60/3</w:t>
            </w:r>
          </w:p>
        </w:tc>
        <w:tc>
          <w:tcPr>
            <w:tcW w:w="690" w:type="dxa"/>
            <w:vMerge/>
            <w:tcBorders>
              <w:right w:val="double" w:sz="4" w:space="0" w:color="auto"/>
            </w:tcBorders>
            <w:vAlign w:val="center"/>
          </w:tcPr>
          <w:p w:rsidR="001F50CC" w:rsidRPr="00CC215C" w:rsidRDefault="001F50CC" w:rsidP="001B6C98">
            <w:pPr>
              <w:jc w:val="center"/>
              <w:rPr>
                <w:sz w:val="18"/>
                <w:szCs w:val="18"/>
              </w:rPr>
            </w:pPr>
          </w:p>
        </w:tc>
        <w:tc>
          <w:tcPr>
            <w:tcW w:w="760" w:type="dxa"/>
            <w:vMerge/>
            <w:tcBorders>
              <w:right w:val="double" w:sz="4" w:space="0" w:color="auto"/>
            </w:tcBorders>
            <w:vAlign w:val="center"/>
          </w:tcPr>
          <w:p w:rsidR="001F50CC" w:rsidRPr="00CC215C" w:rsidRDefault="001F50CC" w:rsidP="001B6C98">
            <w:pPr>
              <w:jc w:val="center"/>
              <w:rPr>
                <w:sz w:val="18"/>
                <w:szCs w:val="18"/>
              </w:rPr>
            </w:pPr>
          </w:p>
        </w:tc>
      </w:tr>
      <w:tr w:rsidR="001F50CC" w:rsidRPr="00CC215C" w:rsidTr="002C7C79">
        <w:trPr>
          <w:trHeight w:val="592"/>
          <w:jc w:val="center"/>
        </w:trPr>
        <w:tc>
          <w:tcPr>
            <w:tcW w:w="843" w:type="dxa"/>
            <w:vMerge/>
            <w:tcBorders>
              <w:left w:val="double" w:sz="4" w:space="0" w:color="auto"/>
            </w:tcBorders>
            <w:vAlign w:val="center"/>
          </w:tcPr>
          <w:p w:rsidR="001F50CC" w:rsidRPr="00CC215C" w:rsidRDefault="001F50CC" w:rsidP="001B6C98">
            <w:pPr>
              <w:jc w:val="center"/>
              <w:rPr>
                <w:sz w:val="18"/>
                <w:szCs w:val="18"/>
              </w:rPr>
            </w:pPr>
          </w:p>
        </w:tc>
        <w:tc>
          <w:tcPr>
            <w:tcW w:w="1269" w:type="dxa"/>
            <w:vMerge/>
            <w:vAlign w:val="center"/>
          </w:tcPr>
          <w:p w:rsidR="001F50CC" w:rsidRPr="00CC215C" w:rsidRDefault="001F50CC" w:rsidP="001B6C98">
            <w:pPr>
              <w:jc w:val="center"/>
              <w:rPr>
                <w:sz w:val="18"/>
                <w:szCs w:val="18"/>
              </w:rPr>
            </w:pPr>
          </w:p>
        </w:tc>
        <w:tc>
          <w:tcPr>
            <w:tcW w:w="1275" w:type="dxa"/>
          </w:tcPr>
          <w:p w:rsidR="001F50CC" w:rsidRPr="008C11F2" w:rsidRDefault="001F50CC" w:rsidP="00626949">
            <w:pPr>
              <w:jc w:val="center"/>
              <w:rPr>
                <w:rFonts w:ascii="仿宋" w:eastAsia="仿宋" w:hAnsi="仿宋"/>
                <w:color w:val="000000"/>
                <w:sz w:val="18"/>
                <w:szCs w:val="18"/>
              </w:rPr>
            </w:pPr>
            <w:r w:rsidRPr="008C11F2">
              <w:rPr>
                <w:rFonts w:ascii="仿宋" w:eastAsia="仿宋" w:hAnsi="仿宋"/>
                <w:color w:val="000000"/>
                <w:sz w:val="18"/>
                <w:szCs w:val="18"/>
              </w:rPr>
              <w:t>070104203</w:t>
            </w:r>
          </w:p>
        </w:tc>
        <w:tc>
          <w:tcPr>
            <w:tcW w:w="3119" w:type="dxa"/>
            <w:vAlign w:val="center"/>
          </w:tcPr>
          <w:p w:rsidR="001F50CC" w:rsidRPr="008C11F2" w:rsidRDefault="001F50CC" w:rsidP="00626949">
            <w:pPr>
              <w:jc w:val="center"/>
              <w:rPr>
                <w:rFonts w:ascii="宋体" w:hAnsi="宋体"/>
                <w:kern w:val="0"/>
                <w:sz w:val="18"/>
                <w:szCs w:val="18"/>
              </w:rPr>
            </w:pPr>
            <w:r w:rsidRPr="008C11F2">
              <w:rPr>
                <w:rFonts w:ascii="宋体" w:hAnsi="宋体"/>
                <w:kern w:val="0"/>
                <w:sz w:val="18"/>
                <w:szCs w:val="18"/>
              </w:rPr>
              <w:t>测度论</w:t>
            </w:r>
          </w:p>
        </w:tc>
        <w:tc>
          <w:tcPr>
            <w:tcW w:w="1004" w:type="dxa"/>
            <w:gridSpan w:val="2"/>
            <w:vAlign w:val="center"/>
          </w:tcPr>
          <w:p w:rsidR="001F50CC" w:rsidRPr="00CC215C" w:rsidRDefault="001F50CC" w:rsidP="001B6C98">
            <w:pPr>
              <w:jc w:val="center"/>
              <w:rPr>
                <w:sz w:val="18"/>
                <w:szCs w:val="18"/>
              </w:rPr>
            </w:pPr>
            <w:r>
              <w:rPr>
                <w:rFonts w:hint="eastAsia"/>
                <w:sz w:val="18"/>
                <w:szCs w:val="18"/>
              </w:rPr>
              <w:t>1</w:t>
            </w:r>
          </w:p>
        </w:tc>
        <w:tc>
          <w:tcPr>
            <w:tcW w:w="1098" w:type="dxa"/>
            <w:vAlign w:val="center"/>
          </w:tcPr>
          <w:p w:rsidR="001F50CC" w:rsidRPr="008C11F2" w:rsidRDefault="001F50CC" w:rsidP="00626949">
            <w:pPr>
              <w:jc w:val="center"/>
              <w:rPr>
                <w:rFonts w:ascii="宋体" w:hAnsi="宋体" w:hint="eastAsia"/>
                <w:kern w:val="0"/>
                <w:sz w:val="18"/>
                <w:szCs w:val="18"/>
              </w:rPr>
            </w:pPr>
            <w:r w:rsidRPr="008C11F2">
              <w:rPr>
                <w:rFonts w:ascii="宋体" w:hAnsi="宋体" w:hint="eastAsia"/>
                <w:kern w:val="0"/>
                <w:sz w:val="18"/>
                <w:szCs w:val="18"/>
              </w:rPr>
              <w:t>60/3</w:t>
            </w:r>
          </w:p>
        </w:tc>
        <w:tc>
          <w:tcPr>
            <w:tcW w:w="690" w:type="dxa"/>
            <w:vMerge/>
            <w:tcBorders>
              <w:right w:val="double" w:sz="4" w:space="0" w:color="auto"/>
            </w:tcBorders>
            <w:vAlign w:val="center"/>
          </w:tcPr>
          <w:p w:rsidR="001F50CC" w:rsidRPr="00CC215C" w:rsidRDefault="001F50CC" w:rsidP="001B6C98">
            <w:pPr>
              <w:jc w:val="center"/>
              <w:rPr>
                <w:rFonts w:hAnsi="宋体"/>
                <w:kern w:val="0"/>
                <w:sz w:val="18"/>
                <w:szCs w:val="18"/>
              </w:rPr>
            </w:pPr>
          </w:p>
        </w:tc>
        <w:tc>
          <w:tcPr>
            <w:tcW w:w="760" w:type="dxa"/>
            <w:vMerge/>
            <w:tcBorders>
              <w:right w:val="double" w:sz="4" w:space="0" w:color="auto"/>
            </w:tcBorders>
            <w:vAlign w:val="center"/>
          </w:tcPr>
          <w:p w:rsidR="001F50CC" w:rsidRPr="00CC215C" w:rsidRDefault="001F50CC" w:rsidP="001B6C98">
            <w:pPr>
              <w:jc w:val="center"/>
              <w:rPr>
                <w:sz w:val="18"/>
                <w:szCs w:val="18"/>
              </w:rPr>
            </w:pPr>
          </w:p>
        </w:tc>
      </w:tr>
      <w:tr w:rsidR="001F50CC" w:rsidRPr="00CC215C" w:rsidTr="002C7C79">
        <w:trPr>
          <w:trHeight w:val="611"/>
          <w:jc w:val="center"/>
        </w:trPr>
        <w:tc>
          <w:tcPr>
            <w:tcW w:w="843" w:type="dxa"/>
            <w:vMerge/>
            <w:tcBorders>
              <w:left w:val="double" w:sz="4" w:space="0" w:color="auto"/>
              <w:bottom w:val="double" w:sz="4" w:space="0" w:color="auto"/>
            </w:tcBorders>
            <w:vAlign w:val="center"/>
          </w:tcPr>
          <w:p w:rsidR="001F50CC" w:rsidRPr="00CC215C" w:rsidRDefault="001F50CC" w:rsidP="001B6C98">
            <w:pPr>
              <w:jc w:val="center"/>
              <w:rPr>
                <w:sz w:val="18"/>
                <w:szCs w:val="18"/>
              </w:rPr>
            </w:pPr>
          </w:p>
        </w:tc>
        <w:tc>
          <w:tcPr>
            <w:tcW w:w="1269" w:type="dxa"/>
            <w:vMerge/>
            <w:tcBorders>
              <w:bottom w:val="double" w:sz="4" w:space="0" w:color="auto"/>
            </w:tcBorders>
            <w:vAlign w:val="center"/>
          </w:tcPr>
          <w:p w:rsidR="001F50CC" w:rsidRPr="00CC215C" w:rsidRDefault="001F50CC" w:rsidP="001B6C98">
            <w:pPr>
              <w:jc w:val="center"/>
              <w:rPr>
                <w:sz w:val="18"/>
                <w:szCs w:val="18"/>
              </w:rPr>
            </w:pPr>
          </w:p>
        </w:tc>
        <w:tc>
          <w:tcPr>
            <w:tcW w:w="1275" w:type="dxa"/>
            <w:tcBorders>
              <w:bottom w:val="double" w:sz="4" w:space="0" w:color="auto"/>
            </w:tcBorders>
          </w:tcPr>
          <w:p w:rsidR="001F50CC" w:rsidRPr="008C11F2" w:rsidRDefault="001F50CC" w:rsidP="00626949">
            <w:pPr>
              <w:jc w:val="center"/>
              <w:rPr>
                <w:rFonts w:ascii="宋体" w:hAnsi="宋体" w:hint="eastAsia"/>
                <w:kern w:val="0"/>
                <w:sz w:val="18"/>
                <w:szCs w:val="18"/>
              </w:rPr>
            </w:pPr>
            <w:r w:rsidRPr="008C11F2">
              <w:rPr>
                <w:rFonts w:ascii="仿宋" w:eastAsia="仿宋" w:hAnsi="仿宋"/>
                <w:color w:val="000000"/>
                <w:sz w:val="18"/>
                <w:szCs w:val="18"/>
              </w:rPr>
              <w:t>07010420</w:t>
            </w:r>
            <w:r>
              <w:rPr>
                <w:rFonts w:ascii="仿宋" w:eastAsia="仿宋" w:hAnsi="仿宋" w:hint="eastAsia"/>
                <w:color w:val="000000"/>
                <w:sz w:val="18"/>
                <w:szCs w:val="18"/>
              </w:rPr>
              <w:t>5</w:t>
            </w:r>
          </w:p>
        </w:tc>
        <w:tc>
          <w:tcPr>
            <w:tcW w:w="3119" w:type="dxa"/>
            <w:tcBorders>
              <w:bottom w:val="double" w:sz="4" w:space="0" w:color="auto"/>
            </w:tcBorders>
            <w:vAlign w:val="center"/>
          </w:tcPr>
          <w:p w:rsidR="001F50CC" w:rsidRPr="008C11F2" w:rsidRDefault="001F50CC" w:rsidP="00626949">
            <w:pPr>
              <w:jc w:val="center"/>
              <w:rPr>
                <w:rFonts w:ascii="宋体" w:hAnsi="宋体" w:hint="eastAsia"/>
                <w:kern w:val="0"/>
                <w:sz w:val="18"/>
                <w:szCs w:val="18"/>
              </w:rPr>
            </w:pPr>
            <w:r w:rsidRPr="008C11F2">
              <w:rPr>
                <w:rFonts w:ascii="宋体" w:hAnsi="宋体" w:hint="eastAsia"/>
                <w:kern w:val="0"/>
                <w:sz w:val="18"/>
                <w:szCs w:val="18"/>
              </w:rPr>
              <w:t>金融随机分析初步</w:t>
            </w:r>
          </w:p>
        </w:tc>
        <w:tc>
          <w:tcPr>
            <w:tcW w:w="1004" w:type="dxa"/>
            <w:gridSpan w:val="2"/>
            <w:tcBorders>
              <w:bottom w:val="double" w:sz="4" w:space="0" w:color="auto"/>
            </w:tcBorders>
            <w:vAlign w:val="center"/>
          </w:tcPr>
          <w:p w:rsidR="001F50CC" w:rsidRPr="00CC215C" w:rsidRDefault="001F50CC" w:rsidP="001B6C98">
            <w:pPr>
              <w:widowControl/>
              <w:jc w:val="center"/>
              <w:rPr>
                <w:kern w:val="0"/>
                <w:sz w:val="18"/>
                <w:szCs w:val="18"/>
              </w:rPr>
            </w:pPr>
            <w:r>
              <w:rPr>
                <w:rFonts w:hint="eastAsia"/>
                <w:kern w:val="0"/>
                <w:sz w:val="18"/>
                <w:szCs w:val="18"/>
              </w:rPr>
              <w:t>1</w:t>
            </w:r>
          </w:p>
        </w:tc>
        <w:tc>
          <w:tcPr>
            <w:tcW w:w="1098" w:type="dxa"/>
            <w:tcBorders>
              <w:bottom w:val="double" w:sz="4" w:space="0" w:color="auto"/>
            </w:tcBorders>
            <w:vAlign w:val="center"/>
          </w:tcPr>
          <w:p w:rsidR="001F50CC" w:rsidRPr="00CF2FCE" w:rsidRDefault="001F50CC" w:rsidP="00626949">
            <w:pPr>
              <w:jc w:val="center"/>
              <w:rPr>
                <w:rFonts w:ascii="宋体" w:hAnsi="宋体" w:hint="eastAsia"/>
                <w:kern w:val="0"/>
                <w:sz w:val="18"/>
                <w:szCs w:val="18"/>
              </w:rPr>
            </w:pPr>
            <w:r w:rsidRPr="00CF2FCE">
              <w:rPr>
                <w:rFonts w:ascii="宋体" w:hAnsi="宋体" w:hint="eastAsia"/>
                <w:kern w:val="0"/>
                <w:sz w:val="18"/>
                <w:szCs w:val="18"/>
              </w:rPr>
              <w:t>40/2</w:t>
            </w:r>
          </w:p>
        </w:tc>
        <w:tc>
          <w:tcPr>
            <w:tcW w:w="690" w:type="dxa"/>
            <w:vMerge/>
            <w:tcBorders>
              <w:bottom w:val="double" w:sz="4" w:space="0" w:color="auto"/>
              <w:right w:val="double" w:sz="4" w:space="0" w:color="auto"/>
            </w:tcBorders>
            <w:vAlign w:val="center"/>
          </w:tcPr>
          <w:p w:rsidR="001F50CC" w:rsidRPr="00CC215C" w:rsidRDefault="001F50CC" w:rsidP="001B6C98">
            <w:pPr>
              <w:jc w:val="center"/>
              <w:rPr>
                <w:sz w:val="18"/>
                <w:szCs w:val="18"/>
              </w:rPr>
            </w:pPr>
          </w:p>
        </w:tc>
        <w:tc>
          <w:tcPr>
            <w:tcW w:w="760" w:type="dxa"/>
            <w:vMerge/>
            <w:tcBorders>
              <w:bottom w:val="double" w:sz="4" w:space="0" w:color="auto"/>
              <w:right w:val="double" w:sz="4" w:space="0" w:color="auto"/>
            </w:tcBorders>
            <w:vAlign w:val="center"/>
          </w:tcPr>
          <w:p w:rsidR="001F50CC" w:rsidRPr="00CC215C" w:rsidRDefault="001F50CC" w:rsidP="001B6C98">
            <w:pPr>
              <w:jc w:val="center"/>
              <w:rPr>
                <w:sz w:val="18"/>
                <w:szCs w:val="18"/>
              </w:rPr>
            </w:pPr>
          </w:p>
        </w:tc>
      </w:tr>
      <w:tr w:rsidR="00371F23" w:rsidRPr="00CC215C" w:rsidTr="001B6C98">
        <w:trPr>
          <w:trHeight w:val="340"/>
          <w:jc w:val="center"/>
        </w:trPr>
        <w:tc>
          <w:tcPr>
            <w:tcW w:w="843" w:type="dxa"/>
            <w:vMerge w:val="restart"/>
            <w:tcBorders>
              <w:top w:val="double" w:sz="4" w:space="0" w:color="auto"/>
              <w:left w:val="double" w:sz="4" w:space="0" w:color="auto"/>
            </w:tcBorders>
            <w:vAlign w:val="center"/>
          </w:tcPr>
          <w:p w:rsidR="00371F23" w:rsidRPr="00CC215C" w:rsidRDefault="00371F23" w:rsidP="001B6C98">
            <w:pPr>
              <w:widowControl/>
              <w:jc w:val="center"/>
              <w:rPr>
                <w:kern w:val="0"/>
                <w:sz w:val="18"/>
                <w:szCs w:val="18"/>
              </w:rPr>
            </w:pPr>
            <w:r w:rsidRPr="00CC215C">
              <w:rPr>
                <w:rFonts w:hAnsi="宋体"/>
                <w:kern w:val="0"/>
                <w:sz w:val="18"/>
                <w:szCs w:val="18"/>
              </w:rPr>
              <w:t>非</w:t>
            </w:r>
          </w:p>
          <w:p w:rsidR="00371F23" w:rsidRPr="00CC215C" w:rsidRDefault="00371F23" w:rsidP="001B6C98">
            <w:pPr>
              <w:widowControl/>
              <w:jc w:val="center"/>
              <w:rPr>
                <w:kern w:val="0"/>
                <w:sz w:val="18"/>
                <w:szCs w:val="18"/>
              </w:rPr>
            </w:pPr>
          </w:p>
          <w:p w:rsidR="00371F23" w:rsidRPr="00CC215C" w:rsidRDefault="00371F23" w:rsidP="001B6C98">
            <w:pPr>
              <w:widowControl/>
              <w:jc w:val="center"/>
              <w:rPr>
                <w:kern w:val="0"/>
                <w:sz w:val="18"/>
                <w:szCs w:val="18"/>
              </w:rPr>
            </w:pPr>
            <w:r w:rsidRPr="00CC215C">
              <w:rPr>
                <w:rFonts w:hAnsi="宋体"/>
                <w:kern w:val="0"/>
                <w:sz w:val="18"/>
                <w:szCs w:val="18"/>
              </w:rPr>
              <w:t>学</w:t>
            </w:r>
          </w:p>
          <w:p w:rsidR="00371F23" w:rsidRPr="00CC215C" w:rsidRDefault="00371F23" w:rsidP="001B6C98">
            <w:pPr>
              <w:widowControl/>
              <w:jc w:val="center"/>
              <w:rPr>
                <w:kern w:val="0"/>
                <w:sz w:val="18"/>
                <w:szCs w:val="18"/>
              </w:rPr>
            </w:pPr>
          </w:p>
          <w:p w:rsidR="00371F23" w:rsidRPr="00CC215C" w:rsidRDefault="00371F23" w:rsidP="001B6C98">
            <w:pPr>
              <w:widowControl/>
              <w:jc w:val="center"/>
              <w:rPr>
                <w:kern w:val="0"/>
                <w:sz w:val="18"/>
                <w:szCs w:val="18"/>
              </w:rPr>
            </w:pPr>
            <w:r w:rsidRPr="00CC215C">
              <w:rPr>
                <w:rFonts w:hAnsi="宋体"/>
                <w:kern w:val="0"/>
                <w:sz w:val="18"/>
                <w:szCs w:val="18"/>
              </w:rPr>
              <w:t>位</w:t>
            </w:r>
          </w:p>
          <w:p w:rsidR="00371F23" w:rsidRPr="00CC215C" w:rsidRDefault="00371F23" w:rsidP="001B6C98">
            <w:pPr>
              <w:widowControl/>
              <w:jc w:val="center"/>
              <w:rPr>
                <w:kern w:val="0"/>
                <w:sz w:val="18"/>
                <w:szCs w:val="18"/>
              </w:rPr>
            </w:pPr>
          </w:p>
          <w:p w:rsidR="00371F23" w:rsidRPr="00CC215C" w:rsidRDefault="00371F23" w:rsidP="001B6C98">
            <w:pPr>
              <w:widowControl/>
              <w:jc w:val="center"/>
              <w:rPr>
                <w:kern w:val="0"/>
                <w:sz w:val="18"/>
                <w:szCs w:val="18"/>
              </w:rPr>
            </w:pPr>
            <w:r w:rsidRPr="00CC215C">
              <w:rPr>
                <w:rFonts w:hAnsi="宋体"/>
                <w:kern w:val="0"/>
                <w:sz w:val="18"/>
                <w:szCs w:val="18"/>
              </w:rPr>
              <w:t>课</w:t>
            </w:r>
          </w:p>
          <w:p w:rsidR="00371F23" w:rsidRPr="00CC215C" w:rsidRDefault="00371F23" w:rsidP="001B6C98">
            <w:pPr>
              <w:widowControl/>
              <w:jc w:val="center"/>
              <w:rPr>
                <w:kern w:val="0"/>
                <w:sz w:val="18"/>
                <w:szCs w:val="18"/>
              </w:rPr>
            </w:pPr>
          </w:p>
          <w:p w:rsidR="00371F23" w:rsidRPr="00CC215C" w:rsidRDefault="00371F23" w:rsidP="001B6C98">
            <w:pPr>
              <w:widowControl/>
              <w:jc w:val="center"/>
              <w:rPr>
                <w:kern w:val="0"/>
                <w:sz w:val="18"/>
                <w:szCs w:val="18"/>
              </w:rPr>
            </w:pPr>
            <w:r w:rsidRPr="00CC215C">
              <w:rPr>
                <w:rFonts w:hAnsi="宋体"/>
                <w:kern w:val="0"/>
                <w:sz w:val="18"/>
                <w:szCs w:val="18"/>
              </w:rPr>
              <w:t>程</w:t>
            </w:r>
          </w:p>
        </w:tc>
        <w:tc>
          <w:tcPr>
            <w:tcW w:w="1269" w:type="dxa"/>
            <w:tcBorders>
              <w:top w:val="double" w:sz="4" w:space="0" w:color="auto"/>
            </w:tcBorders>
            <w:vAlign w:val="center"/>
          </w:tcPr>
          <w:p w:rsidR="00371F23" w:rsidRPr="00CC215C" w:rsidRDefault="00371F23" w:rsidP="001B6C98">
            <w:pPr>
              <w:widowControl/>
              <w:jc w:val="center"/>
              <w:rPr>
                <w:kern w:val="0"/>
                <w:sz w:val="18"/>
                <w:szCs w:val="18"/>
              </w:rPr>
            </w:pPr>
            <w:r w:rsidRPr="00CC215C">
              <w:rPr>
                <w:rFonts w:hAnsi="宋体"/>
                <w:kern w:val="0"/>
                <w:sz w:val="18"/>
                <w:szCs w:val="18"/>
              </w:rPr>
              <w:t>公共选修课</w:t>
            </w:r>
          </w:p>
        </w:tc>
        <w:tc>
          <w:tcPr>
            <w:tcW w:w="1275" w:type="dxa"/>
            <w:tcBorders>
              <w:top w:val="double" w:sz="4" w:space="0" w:color="auto"/>
            </w:tcBorders>
          </w:tcPr>
          <w:p w:rsidR="00371F23" w:rsidRPr="00CC215C" w:rsidRDefault="00371F23" w:rsidP="001B6C98">
            <w:pPr>
              <w:jc w:val="center"/>
              <w:rPr>
                <w:sz w:val="18"/>
                <w:szCs w:val="18"/>
              </w:rPr>
            </w:pPr>
            <w:r w:rsidRPr="00CC215C">
              <w:rPr>
                <w:sz w:val="18"/>
                <w:szCs w:val="18"/>
              </w:rPr>
              <w:t>000000401</w:t>
            </w:r>
          </w:p>
        </w:tc>
        <w:tc>
          <w:tcPr>
            <w:tcW w:w="3119" w:type="dxa"/>
            <w:tcBorders>
              <w:top w:val="double" w:sz="4" w:space="0" w:color="auto"/>
            </w:tcBorders>
            <w:vAlign w:val="center"/>
          </w:tcPr>
          <w:p w:rsidR="00371F23" w:rsidRPr="00CC215C" w:rsidRDefault="00371F23" w:rsidP="001B6C98">
            <w:pPr>
              <w:jc w:val="center"/>
              <w:rPr>
                <w:sz w:val="18"/>
                <w:szCs w:val="18"/>
              </w:rPr>
            </w:pPr>
            <w:r w:rsidRPr="00CC215C">
              <w:rPr>
                <w:rFonts w:hAnsi="宋体"/>
                <w:sz w:val="18"/>
                <w:szCs w:val="18"/>
              </w:rPr>
              <w:t>跨文化交际（英语）</w:t>
            </w:r>
          </w:p>
        </w:tc>
        <w:tc>
          <w:tcPr>
            <w:tcW w:w="1004" w:type="dxa"/>
            <w:gridSpan w:val="2"/>
            <w:tcBorders>
              <w:top w:val="double" w:sz="4" w:space="0" w:color="auto"/>
            </w:tcBorders>
            <w:vAlign w:val="center"/>
          </w:tcPr>
          <w:p w:rsidR="00371F23" w:rsidRPr="00CC215C" w:rsidRDefault="00371F23" w:rsidP="001B6C98">
            <w:pPr>
              <w:jc w:val="center"/>
              <w:rPr>
                <w:sz w:val="18"/>
                <w:szCs w:val="18"/>
              </w:rPr>
            </w:pPr>
            <w:r w:rsidRPr="00CC215C">
              <w:rPr>
                <w:sz w:val="18"/>
                <w:szCs w:val="18"/>
              </w:rPr>
              <w:t>2</w:t>
            </w:r>
          </w:p>
        </w:tc>
        <w:tc>
          <w:tcPr>
            <w:tcW w:w="1098" w:type="dxa"/>
            <w:tcBorders>
              <w:top w:val="double" w:sz="4" w:space="0" w:color="auto"/>
            </w:tcBorders>
            <w:vAlign w:val="center"/>
          </w:tcPr>
          <w:p w:rsidR="00371F23" w:rsidRPr="00CF2FCE" w:rsidRDefault="00371F23" w:rsidP="001B6C98">
            <w:pPr>
              <w:jc w:val="center"/>
              <w:rPr>
                <w:sz w:val="18"/>
                <w:szCs w:val="18"/>
              </w:rPr>
            </w:pPr>
            <w:r w:rsidRPr="00CF2FCE">
              <w:rPr>
                <w:sz w:val="18"/>
                <w:szCs w:val="18"/>
              </w:rPr>
              <w:t>30/1</w:t>
            </w:r>
          </w:p>
        </w:tc>
        <w:tc>
          <w:tcPr>
            <w:tcW w:w="1450" w:type="dxa"/>
            <w:gridSpan w:val="2"/>
            <w:vMerge w:val="restart"/>
            <w:tcBorders>
              <w:top w:val="double" w:sz="4" w:space="0" w:color="auto"/>
              <w:right w:val="double" w:sz="4" w:space="0" w:color="auto"/>
            </w:tcBorders>
            <w:vAlign w:val="center"/>
          </w:tcPr>
          <w:p w:rsidR="00371F23" w:rsidRPr="00CC215C" w:rsidRDefault="00371F23" w:rsidP="001B6C98">
            <w:pPr>
              <w:jc w:val="center"/>
              <w:rPr>
                <w:sz w:val="18"/>
                <w:szCs w:val="18"/>
              </w:rPr>
            </w:pPr>
            <w:r w:rsidRPr="00CC215C">
              <w:rPr>
                <w:rFonts w:hAnsi="宋体"/>
                <w:sz w:val="18"/>
                <w:szCs w:val="18"/>
              </w:rPr>
              <w:t>所有专业必选</w:t>
            </w:r>
          </w:p>
        </w:tc>
      </w:tr>
      <w:tr w:rsidR="00371F23" w:rsidRPr="00CC215C" w:rsidTr="00C6691E">
        <w:trPr>
          <w:trHeight w:val="241"/>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restart"/>
            <w:vAlign w:val="center"/>
          </w:tcPr>
          <w:p w:rsidR="00371F23" w:rsidRPr="00CC215C" w:rsidRDefault="00371F23" w:rsidP="001B6C98">
            <w:pPr>
              <w:jc w:val="center"/>
              <w:rPr>
                <w:sz w:val="18"/>
                <w:szCs w:val="18"/>
              </w:rPr>
            </w:pPr>
            <w:r w:rsidRPr="00CC215C">
              <w:rPr>
                <w:rFonts w:hAnsi="宋体"/>
                <w:sz w:val="18"/>
                <w:szCs w:val="18"/>
              </w:rPr>
              <w:t>专业选修课</w:t>
            </w:r>
          </w:p>
        </w:tc>
        <w:tc>
          <w:tcPr>
            <w:tcW w:w="1275" w:type="dxa"/>
          </w:tcPr>
          <w:p w:rsidR="00371F23" w:rsidRPr="008C11F2" w:rsidRDefault="00371F23" w:rsidP="00626949">
            <w:pPr>
              <w:jc w:val="center"/>
              <w:rPr>
                <w:rFonts w:ascii="仿宋" w:eastAsia="仿宋" w:hAnsi="仿宋" w:hint="eastAsia"/>
                <w:color w:val="000000"/>
                <w:sz w:val="18"/>
                <w:szCs w:val="18"/>
              </w:rPr>
            </w:pPr>
            <w:r w:rsidRPr="008C11F2">
              <w:rPr>
                <w:rFonts w:ascii="仿宋" w:eastAsia="仿宋" w:hAnsi="仿宋"/>
                <w:color w:val="000000"/>
                <w:sz w:val="18"/>
                <w:szCs w:val="18"/>
              </w:rPr>
              <w:t>07010420</w:t>
            </w:r>
            <w:r w:rsidRPr="008C11F2">
              <w:rPr>
                <w:rFonts w:ascii="仿宋" w:eastAsia="仿宋" w:hAnsi="仿宋" w:hint="eastAsia"/>
                <w:color w:val="000000"/>
                <w:sz w:val="18"/>
                <w:szCs w:val="18"/>
              </w:rPr>
              <w:t>2</w:t>
            </w:r>
          </w:p>
        </w:tc>
        <w:tc>
          <w:tcPr>
            <w:tcW w:w="3119" w:type="dxa"/>
            <w:vAlign w:val="center"/>
          </w:tcPr>
          <w:p w:rsidR="00371F23" w:rsidRPr="008C11F2" w:rsidRDefault="00371F23" w:rsidP="00626949">
            <w:pPr>
              <w:jc w:val="center"/>
              <w:rPr>
                <w:rFonts w:ascii="宋体" w:hAnsi="宋体"/>
                <w:kern w:val="0"/>
                <w:sz w:val="18"/>
                <w:szCs w:val="18"/>
              </w:rPr>
            </w:pPr>
            <w:r w:rsidRPr="008C11F2">
              <w:rPr>
                <w:rFonts w:ascii="宋体" w:hAnsi="宋体" w:hint="eastAsia"/>
                <w:kern w:val="0"/>
                <w:sz w:val="18"/>
                <w:szCs w:val="18"/>
              </w:rPr>
              <w:t>矩阵分析</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1</w:t>
            </w:r>
          </w:p>
        </w:tc>
        <w:tc>
          <w:tcPr>
            <w:tcW w:w="1098" w:type="dxa"/>
            <w:vAlign w:val="center"/>
          </w:tcPr>
          <w:p w:rsidR="00371F23" w:rsidRPr="00CF2FCE" w:rsidRDefault="00371F23" w:rsidP="001B6C98">
            <w:pPr>
              <w:widowControl/>
              <w:jc w:val="center"/>
              <w:rPr>
                <w:kern w:val="0"/>
                <w:sz w:val="18"/>
                <w:szCs w:val="18"/>
              </w:rPr>
            </w:pPr>
            <w:r w:rsidRPr="00CF2FCE">
              <w:rPr>
                <w:rFonts w:hint="eastAsia"/>
                <w:kern w:val="0"/>
                <w:sz w:val="18"/>
                <w:szCs w:val="18"/>
              </w:rPr>
              <w:t>60/3</w:t>
            </w:r>
          </w:p>
        </w:tc>
        <w:tc>
          <w:tcPr>
            <w:tcW w:w="1450" w:type="dxa"/>
            <w:gridSpan w:val="2"/>
            <w:vMerge w:val="restart"/>
            <w:tcBorders>
              <w:right w:val="double" w:sz="4" w:space="0" w:color="auto"/>
            </w:tcBorders>
            <w:vAlign w:val="center"/>
          </w:tcPr>
          <w:p w:rsidR="00371F23" w:rsidRPr="00CC215C" w:rsidRDefault="00371F23" w:rsidP="009516BA">
            <w:pPr>
              <w:jc w:val="center"/>
              <w:rPr>
                <w:sz w:val="18"/>
                <w:szCs w:val="18"/>
              </w:rPr>
            </w:pPr>
            <w:r>
              <w:rPr>
                <w:rFonts w:hAnsi="宋体" w:hint="eastAsia"/>
                <w:kern w:val="0"/>
                <w:sz w:val="18"/>
                <w:szCs w:val="18"/>
              </w:rPr>
              <w:t>选</w:t>
            </w:r>
            <w:r w:rsidRPr="00CC215C">
              <w:rPr>
                <w:rFonts w:hAnsi="宋体"/>
                <w:kern w:val="0"/>
                <w:sz w:val="18"/>
                <w:szCs w:val="18"/>
              </w:rPr>
              <w:t>修</w:t>
            </w:r>
            <w:r w:rsidRPr="00CC215C">
              <w:rPr>
                <w:kern w:val="0"/>
                <w:sz w:val="18"/>
                <w:szCs w:val="18"/>
              </w:rPr>
              <w:t>≥12</w:t>
            </w:r>
            <w:r w:rsidRPr="00CC215C">
              <w:rPr>
                <w:rFonts w:hAnsi="宋体"/>
                <w:kern w:val="0"/>
                <w:sz w:val="18"/>
                <w:szCs w:val="18"/>
              </w:rPr>
              <w:t>学分</w:t>
            </w:r>
          </w:p>
        </w:tc>
      </w:tr>
      <w:tr w:rsidR="00371F23" w:rsidRPr="00CC215C" w:rsidTr="001C5041">
        <w:trPr>
          <w:trHeight w:val="28"/>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hint="eastAsia"/>
                <w:color w:val="000000"/>
                <w:sz w:val="18"/>
                <w:szCs w:val="18"/>
              </w:rPr>
            </w:pPr>
            <w:r w:rsidRPr="008C11F2">
              <w:rPr>
                <w:rFonts w:ascii="仿宋" w:eastAsia="仿宋" w:hAnsi="仿宋"/>
                <w:color w:val="000000"/>
                <w:sz w:val="18"/>
                <w:szCs w:val="18"/>
              </w:rPr>
              <w:t>070104303</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高等数理统计</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2</w:t>
            </w:r>
          </w:p>
        </w:tc>
        <w:tc>
          <w:tcPr>
            <w:tcW w:w="1098" w:type="dxa"/>
            <w:vAlign w:val="center"/>
          </w:tcPr>
          <w:p w:rsidR="00371F23" w:rsidRPr="00CF2FCE" w:rsidRDefault="00371F23" w:rsidP="00626949">
            <w:pPr>
              <w:jc w:val="center"/>
              <w:rPr>
                <w:rFonts w:ascii="宋体" w:hAnsi="宋体"/>
                <w:kern w:val="0"/>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hint="eastAsia"/>
                <w:color w:val="000000"/>
                <w:sz w:val="18"/>
                <w:szCs w:val="18"/>
              </w:rPr>
            </w:pPr>
            <w:r w:rsidRPr="008C11F2">
              <w:rPr>
                <w:rFonts w:ascii="仿宋" w:eastAsia="仿宋" w:hAnsi="仿宋"/>
                <w:color w:val="000000"/>
                <w:sz w:val="18"/>
                <w:szCs w:val="18"/>
              </w:rPr>
              <w:t>070104305</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金融随机分析</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3</w:t>
            </w:r>
          </w:p>
        </w:tc>
        <w:tc>
          <w:tcPr>
            <w:tcW w:w="1098" w:type="dxa"/>
            <w:vAlign w:val="center"/>
          </w:tcPr>
          <w:p w:rsidR="00371F23" w:rsidRPr="00CF2FCE" w:rsidRDefault="00371F23" w:rsidP="00626949">
            <w:pPr>
              <w:jc w:val="center"/>
              <w:rPr>
                <w:rFonts w:ascii="宋体" w:hAnsi="宋体"/>
                <w:kern w:val="0"/>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color w:val="000000"/>
                <w:sz w:val="18"/>
                <w:szCs w:val="18"/>
              </w:rPr>
            </w:pPr>
            <w:r w:rsidRPr="008C11F2">
              <w:rPr>
                <w:rFonts w:ascii="仿宋" w:eastAsia="仿宋" w:hAnsi="仿宋"/>
                <w:color w:val="000000"/>
                <w:sz w:val="18"/>
                <w:szCs w:val="18"/>
              </w:rPr>
              <w:t>070104306</w:t>
            </w:r>
          </w:p>
        </w:tc>
        <w:tc>
          <w:tcPr>
            <w:tcW w:w="3119" w:type="dxa"/>
            <w:vAlign w:val="center"/>
          </w:tcPr>
          <w:p w:rsidR="00371F23" w:rsidRPr="008C11F2" w:rsidRDefault="00371F23" w:rsidP="00626949">
            <w:pPr>
              <w:jc w:val="center"/>
              <w:rPr>
                <w:rFonts w:ascii="宋体" w:hAnsi="宋体"/>
                <w:kern w:val="0"/>
                <w:sz w:val="18"/>
                <w:szCs w:val="18"/>
              </w:rPr>
            </w:pPr>
            <w:r w:rsidRPr="008C11F2">
              <w:rPr>
                <w:rFonts w:ascii="宋体" w:hAnsi="宋体"/>
                <w:kern w:val="0"/>
                <w:sz w:val="18"/>
                <w:szCs w:val="18"/>
              </w:rPr>
              <w:t>随机微分方程</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2</w:t>
            </w:r>
          </w:p>
        </w:tc>
        <w:tc>
          <w:tcPr>
            <w:tcW w:w="1098" w:type="dxa"/>
            <w:vAlign w:val="center"/>
          </w:tcPr>
          <w:p w:rsidR="00371F23" w:rsidRPr="00CF2FCE" w:rsidRDefault="00371F23" w:rsidP="00626949">
            <w:pPr>
              <w:jc w:val="center"/>
              <w:rPr>
                <w:rFonts w:ascii="宋体" w:hAnsi="宋体" w:hint="eastAsia"/>
                <w:kern w:val="0"/>
                <w:sz w:val="18"/>
                <w:szCs w:val="18"/>
              </w:rPr>
            </w:pPr>
            <w:r w:rsidRPr="00CF2FCE">
              <w:rPr>
                <w:rFonts w:ascii="宋体" w:hAnsi="宋体" w:hint="eastAsia"/>
                <w:kern w:val="0"/>
                <w:sz w:val="18"/>
                <w:szCs w:val="18"/>
              </w:rPr>
              <w:t>60/3</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hint="eastAsia"/>
                <w:color w:val="000000"/>
                <w:sz w:val="18"/>
                <w:szCs w:val="18"/>
              </w:rPr>
            </w:pPr>
            <w:r w:rsidRPr="008C11F2">
              <w:rPr>
                <w:rFonts w:ascii="仿宋" w:eastAsia="仿宋" w:hAnsi="仿宋"/>
                <w:color w:val="000000"/>
                <w:sz w:val="18"/>
                <w:szCs w:val="18"/>
              </w:rPr>
              <w:t>070104307</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经济控制论</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2</w:t>
            </w:r>
          </w:p>
        </w:tc>
        <w:tc>
          <w:tcPr>
            <w:tcW w:w="1098" w:type="dxa"/>
            <w:vAlign w:val="center"/>
          </w:tcPr>
          <w:p w:rsidR="00371F23" w:rsidRPr="00CF2FCE" w:rsidRDefault="00371F23" w:rsidP="00626949">
            <w:pPr>
              <w:jc w:val="center"/>
              <w:rPr>
                <w:rFonts w:ascii="宋体" w:hAnsi="宋体"/>
                <w:kern w:val="0"/>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color w:val="000000"/>
                <w:sz w:val="18"/>
                <w:szCs w:val="18"/>
              </w:rPr>
            </w:pPr>
            <w:r w:rsidRPr="008C11F2">
              <w:rPr>
                <w:rFonts w:ascii="仿宋" w:eastAsia="仿宋" w:hAnsi="仿宋"/>
                <w:color w:val="000000"/>
                <w:sz w:val="18"/>
                <w:szCs w:val="18"/>
              </w:rPr>
              <w:t>070104308</w:t>
            </w:r>
          </w:p>
        </w:tc>
        <w:tc>
          <w:tcPr>
            <w:tcW w:w="3119" w:type="dxa"/>
            <w:vAlign w:val="center"/>
          </w:tcPr>
          <w:p w:rsidR="00371F23" w:rsidRPr="008C11F2" w:rsidRDefault="00371F23" w:rsidP="00626949">
            <w:pPr>
              <w:jc w:val="center"/>
              <w:rPr>
                <w:rFonts w:ascii="宋体" w:hAnsi="宋体"/>
                <w:kern w:val="0"/>
                <w:sz w:val="18"/>
                <w:szCs w:val="18"/>
              </w:rPr>
            </w:pPr>
            <w:r w:rsidRPr="008C11F2">
              <w:rPr>
                <w:rFonts w:ascii="宋体" w:hAnsi="宋体"/>
                <w:kern w:val="0"/>
                <w:sz w:val="18"/>
                <w:szCs w:val="18"/>
              </w:rPr>
              <w:t>随机控制理论</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3</w:t>
            </w:r>
          </w:p>
        </w:tc>
        <w:tc>
          <w:tcPr>
            <w:tcW w:w="1098" w:type="dxa"/>
            <w:vAlign w:val="center"/>
          </w:tcPr>
          <w:p w:rsidR="00371F23" w:rsidRPr="00CF2FCE" w:rsidRDefault="00371F23" w:rsidP="00626949">
            <w:pPr>
              <w:jc w:val="center"/>
              <w:rPr>
                <w:rFonts w:ascii="宋体" w:hAnsi="宋体"/>
                <w:kern w:val="0"/>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hint="eastAsia"/>
                <w:color w:val="000000"/>
                <w:sz w:val="18"/>
                <w:szCs w:val="18"/>
              </w:rPr>
            </w:pPr>
            <w:r w:rsidRPr="008C11F2">
              <w:rPr>
                <w:rFonts w:ascii="仿宋" w:eastAsia="仿宋" w:hAnsi="仿宋"/>
                <w:color w:val="000000"/>
                <w:sz w:val="18"/>
                <w:szCs w:val="18"/>
              </w:rPr>
              <w:t>0701043</w:t>
            </w:r>
            <w:r w:rsidRPr="008C11F2">
              <w:rPr>
                <w:rFonts w:ascii="仿宋" w:eastAsia="仿宋" w:hAnsi="仿宋" w:hint="eastAsia"/>
                <w:color w:val="000000"/>
                <w:sz w:val="18"/>
                <w:szCs w:val="18"/>
              </w:rPr>
              <w:t>09</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无穷维控制系统</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3</w:t>
            </w:r>
          </w:p>
        </w:tc>
        <w:tc>
          <w:tcPr>
            <w:tcW w:w="1098" w:type="dxa"/>
            <w:vAlign w:val="center"/>
          </w:tcPr>
          <w:p w:rsidR="00371F23" w:rsidRPr="00CF2FCE" w:rsidRDefault="00371F23" w:rsidP="00626949">
            <w:pPr>
              <w:jc w:val="center"/>
              <w:rPr>
                <w:rFonts w:ascii="宋体" w:hAnsi="宋体"/>
                <w:kern w:val="0"/>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hint="eastAsia"/>
                <w:color w:val="000000"/>
                <w:sz w:val="18"/>
                <w:szCs w:val="18"/>
              </w:rPr>
            </w:pPr>
            <w:r w:rsidRPr="008C11F2">
              <w:rPr>
                <w:rFonts w:ascii="仿宋" w:eastAsia="仿宋" w:hAnsi="仿宋"/>
                <w:color w:val="000000"/>
                <w:sz w:val="18"/>
                <w:szCs w:val="18"/>
              </w:rPr>
              <w:t>070104310</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现代优化理论</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2</w:t>
            </w:r>
          </w:p>
        </w:tc>
        <w:tc>
          <w:tcPr>
            <w:tcW w:w="1098" w:type="dxa"/>
            <w:vAlign w:val="center"/>
          </w:tcPr>
          <w:p w:rsidR="00371F23" w:rsidRPr="00CF2FCE" w:rsidRDefault="00371F23" w:rsidP="00626949">
            <w:pPr>
              <w:jc w:val="center"/>
              <w:rPr>
                <w:rFonts w:ascii="宋体" w:hAnsi="宋体" w:hint="eastAsia"/>
                <w:kern w:val="0"/>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hint="eastAsia"/>
                <w:color w:val="000000"/>
                <w:sz w:val="18"/>
                <w:szCs w:val="18"/>
              </w:rPr>
            </w:pPr>
            <w:r w:rsidRPr="008C11F2">
              <w:rPr>
                <w:rFonts w:ascii="仿宋" w:eastAsia="仿宋" w:hAnsi="仿宋"/>
                <w:color w:val="000000"/>
                <w:sz w:val="18"/>
                <w:szCs w:val="18"/>
              </w:rPr>
              <w:t>07010431</w:t>
            </w:r>
            <w:r w:rsidRPr="008C11F2">
              <w:rPr>
                <w:rFonts w:ascii="仿宋" w:eastAsia="仿宋" w:hAnsi="仿宋" w:hint="eastAsia"/>
                <w:color w:val="000000"/>
                <w:sz w:val="18"/>
                <w:szCs w:val="18"/>
              </w:rPr>
              <w:t>1</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金融风险分析技术</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2</w:t>
            </w:r>
          </w:p>
        </w:tc>
        <w:tc>
          <w:tcPr>
            <w:tcW w:w="1098" w:type="dxa"/>
            <w:vAlign w:val="center"/>
          </w:tcPr>
          <w:p w:rsidR="00371F23" w:rsidRPr="00CF2FCE" w:rsidRDefault="00371F23" w:rsidP="00626949">
            <w:pPr>
              <w:jc w:val="center"/>
              <w:rPr>
                <w:rFonts w:ascii="宋体" w:hAnsi="宋体" w:hint="eastAsia"/>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hint="eastAsia"/>
                <w:color w:val="000000"/>
                <w:sz w:val="18"/>
                <w:szCs w:val="18"/>
              </w:rPr>
            </w:pPr>
            <w:r w:rsidRPr="008C11F2">
              <w:rPr>
                <w:rFonts w:ascii="仿宋" w:eastAsia="仿宋" w:hAnsi="仿宋"/>
                <w:color w:val="000000"/>
                <w:sz w:val="18"/>
                <w:szCs w:val="18"/>
              </w:rPr>
              <w:t>07010431</w:t>
            </w:r>
            <w:r w:rsidRPr="008C11F2">
              <w:rPr>
                <w:rFonts w:ascii="仿宋" w:eastAsia="仿宋" w:hAnsi="仿宋" w:hint="eastAsia"/>
                <w:color w:val="000000"/>
                <w:sz w:val="18"/>
                <w:szCs w:val="18"/>
              </w:rPr>
              <w:t>2</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统计模型与分析软件</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3</w:t>
            </w:r>
          </w:p>
        </w:tc>
        <w:tc>
          <w:tcPr>
            <w:tcW w:w="1098" w:type="dxa"/>
            <w:vAlign w:val="center"/>
          </w:tcPr>
          <w:p w:rsidR="00371F23" w:rsidRPr="00CF2FCE" w:rsidRDefault="00371F23" w:rsidP="00626949">
            <w:pPr>
              <w:jc w:val="center"/>
              <w:rPr>
                <w:rFonts w:ascii="宋体" w:hAnsi="宋体" w:hint="eastAsia"/>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hint="eastAsia"/>
                <w:color w:val="000000"/>
                <w:sz w:val="18"/>
                <w:szCs w:val="18"/>
              </w:rPr>
            </w:pPr>
            <w:r w:rsidRPr="008C11F2">
              <w:rPr>
                <w:rFonts w:ascii="仿宋" w:eastAsia="仿宋" w:hAnsi="仿宋"/>
                <w:color w:val="000000"/>
                <w:sz w:val="18"/>
                <w:szCs w:val="18"/>
              </w:rPr>
              <w:t>07010431</w:t>
            </w:r>
            <w:r w:rsidRPr="008C11F2">
              <w:rPr>
                <w:rFonts w:ascii="仿宋" w:eastAsia="仿宋" w:hAnsi="仿宋" w:hint="eastAsia"/>
                <w:color w:val="000000"/>
                <w:sz w:val="18"/>
                <w:szCs w:val="18"/>
              </w:rPr>
              <w:t>3</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非参数统计</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3</w:t>
            </w:r>
          </w:p>
        </w:tc>
        <w:tc>
          <w:tcPr>
            <w:tcW w:w="1098" w:type="dxa"/>
            <w:vAlign w:val="center"/>
          </w:tcPr>
          <w:p w:rsidR="00371F23" w:rsidRPr="00CF2FCE" w:rsidRDefault="00371F23" w:rsidP="00626949">
            <w:pPr>
              <w:jc w:val="center"/>
              <w:rPr>
                <w:rFonts w:ascii="宋体" w:hAnsi="宋体" w:hint="eastAsia"/>
                <w:kern w:val="0"/>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color w:val="000000"/>
                <w:sz w:val="18"/>
                <w:szCs w:val="18"/>
              </w:rPr>
            </w:pPr>
            <w:r w:rsidRPr="008C11F2">
              <w:rPr>
                <w:rFonts w:ascii="仿宋" w:eastAsia="仿宋" w:hAnsi="仿宋"/>
                <w:color w:val="000000"/>
                <w:sz w:val="18"/>
                <w:szCs w:val="18"/>
              </w:rPr>
              <w:t>07010431</w:t>
            </w:r>
            <w:r w:rsidRPr="008C11F2">
              <w:rPr>
                <w:rFonts w:ascii="仿宋" w:eastAsia="仿宋" w:hAnsi="仿宋" w:hint="eastAsia"/>
                <w:color w:val="000000"/>
                <w:sz w:val="18"/>
                <w:szCs w:val="18"/>
              </w:rPr>
              <w:t>6</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高级计量经济学</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3</w:t>
            </w:r>
          </w:p>
        </w:tc>
        <w:tc>
          <w:tcPr>
            <w:tcW w:w="1098" w:type="dxa"/>
            <w:vAlign w:val="center"/>
          </w:tcPr>
          <w:p w:rsidR="00371F23" w:rsidRPr="00CF2FCE" w:rsidRDefault="00371F23" w:rsidP="00626949">
            <w:pPr>
              <w:jc w:val="center"/>
              <w:rPr>
                <w:rFonts w:ascii="宋体" w:hAnsi="宋体" w:hint="eastAsia"/>
                <w:kern w:val="0"/>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color w:val="000000"/>
                <w:sz w:val="18"/>
                <w:szCs w:val="18"/>
              </w:rPr>
            </w:pPr>
            <w:r w:rsidRPr="008C11F2">
              <w:rPr>
                <w:rFonts w:ascii="仿宋" w:eastAsia="仿宋" w:hAnsi="仿宋"/>
                <w:color w:val="000000"/>
                <w:sz w:val="18"/>
                <w:szCs w:val="18"/>
              </w:rPr>
              <w:t>07010431</w:t>
            </w:r>
            <w:r w:rsidRPr="008C11F2">
              <w:rPr>
                <w:rFonts w:ascii="仿宋" w:eastAsia="仿宋" w:hAnsi="仿宋" w:hint="eastAsia"/>
                <w:color w:val="000000"/>
                <w:sz w:val="18"/>
                <w:szCs w:val="18"/>
              </w:rPr>
              <w:t>7</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风险理论</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3</w:t>
            </w:r>
          </w:p>
        </w:tc>
        <w:tc>
          <w:tcPr>
            <w:tcW w:w="1098" w:type="dxa"/>
            <w:vAlign w:val="center"/>
          </w:tcPr>
          <w:p w:rsidR="00371F23" w:rsidRPr="00CF2FCE" w:rsidRDefault="00371F23" w:rsidP="00626949">
            <w:pPr>
              <w:jc w:val="center"/>
              <w:rPr>
                <w:rFonts w:ascii="宋体" w:hAnsi="宋体" w:hint="eastAsia"/>
                <w:kern w:val="0"/>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2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color w:val="000000"/>
                <w:sz w:val="18"/>
                <w:szCs w:val="18"/>
              </w:rPr>
            </w:pPr>
            <w:r w:rsidRPr="008C11F2">
              <w:rPr>
                <w:rFonts w:ascii="仿宋" w:eastAsia="仿宋" w:hAnsi="仿宋"/>
                <w:color w:val="000000"/>
                <w:sz w:val="18"/>
                <w:szCs w:val="18"/>
              </w:rPr>
              <w:t>07010431</w:t>
            </w:r>
            <w:r w:rsidRPr="008C11F2">
              <w:rPr>
                <w:rFonts w:ascii="仿宋" w:eastAsia="仿宋" w:hAnsi="仿宋" w:hint="eastAsia"/>
                <w:color w:val="000000"/>
                <w:sz w:val="18"/>
                <w:szCs w:val="18"/>
              </w:rPr>
              <w:t>8</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精算数学</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2</w:t>
            </w:r>
          </w:p>
        </w:tc>
        <w:tc>
          <w:tcPr>
            <w:tcW w:w="1098" w:type="dxa"/>
            <w:vAlign w:val="center"/>
          </w:tcPr>
          <w:p w:rsidR="00371F23" w:rsidRPr="00CF2FCE" w:rsidRDefault="00371F23" w:rsidP="00626949">
            <w:pPr>
              <w:jc w:val="center"/>
              <w:rPr>
                <w:rFonts w:ascii="宋体" w:hAnsi="宋体" w:hint="eastAsia"/>
                <w:kern w:val="0"/>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C6691E">
        <w:trPr>
          <w:trHeight w:val="259"/>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8C11F2" w:rsidRDefault="00371F23" w:rsidP="00626949">
            <w:pPr>
              <w:jc w:val="center"/>
              <w:rPr>
                <w:rFonts w:ascii="仿宋" w:eastAsia="仿宋" w:hAnsi="仿宋"/>
                <w:color w:val="000000"/>
                <w:sz w:val="18"/>
                <w:szCs w:val="18"/>
              </w:rPr>
            </w:pPr>
            <w:r w:rsidRPr="008C11F2">
              <w:rPr>
                <w:rFonts w:ascii="仿宋" w:eastAsia="仿宋" w:hAnsi="仿宋"/>
                <w:color w:val="000000"/>
                <w:sz w:val="18"/>
                <w:szCs w:val="18"/>
              </w:rPr>
              <w:t>07010431</w:t>
            </w:r>
            <w:r w:rsidRPr="008C11F2">
              <w:rPr>
                <w:rFonts w:ascii="仿宋" w:eastAsia="仿宋" w:hAnsi="仿宋" w:hint="eastAsia"/>
                <w:color w:val="000000"/>
                <w:sz w:val="18"/>
                <w:szCs w:val="18"/>
              </w:rPr>
              <w:t>9</w:t>
            </w:r>
          </w:p>
        </w:tc>
        <w:tc>
          <w:tcPr>
            <w:tcW w:w="3119" w:type="dxa"/>
            <w:vAlign w:val="center"/>
          </w:tcPr>
          <w:p w:rsidR="00371F23" w:rsidRPr="008C11F2" w:rsidRDefault="00371F23" w:rsidP="00626949">
            <w:pPr>
              <w:jc w:val="center"/>
              <w:rPr>
                <w:rFonts w:ascii="宋体" w:hAnsi="宋体" w:hint="eastAsia"/>
                <w:kern w:val="0"/>
                <w:sz w:val="18"/>
                <w:szCs w:val="18"/>
              </w:rPr>
            </w:pPr>
            <w:r w:rsidRPr="008C11F2">
              <w:rPr>
                <w:rFonts w:ascii="宋体" w:hAnsi="宋体" w:hint="eastAsia"/>
                <w:kern w:val="0"/>
                <w:sz w:val="18"/>
                <w:szCs w:val="18"/>
              </w:rPr>
              <w:t>金融衍生品定价理论与实务</w:t>
            </w:r>
          </w:p>
        </w:tc>
        <w:tc>
          <w:tcPr>
            <w:tcW w:w="1004" w:type="dxa"/>
            <w:gridSpan w:val="2"/>
            <w:vAlign w:val="center"/>
          </w:tcPr>
          <w:p w:rsidR="00371F23" w:rsidRPr="00CC215C" w:rsidRDefault="00371F23" w:rsidP="001B6C98">
            <w:pPr>
              <w:widowControl/>
              <w:jc w:val="center"/>
              <w:rPr>
                <w:kern w:val="0"/>
                <w:sz w:val="18"/>
                <w:szCs w:val="18"/>
              </w:rPr>
            </w:pPr>
            <w:r>
              <w:rPr>
                <w:rFonts w:hint="eastAsia"/>
                <w:kern w:val="0"/>
                <w:sz w:val="18"/>
                <w:szCs w:val="18"/>
              </w:rPr>
              <w:t>3</w:t>
            </w:r>
          </w:p>
        </w:tc>
        <w:tc>
          <w:tcPr>
            <w:tcW w:w="1098" w:type="dxa"/>
            <w:vAlign w:val="center"/>
          </w:tcPr>
          <w:p w:rsidR="00371F23" w:rsidRPr="00CF2FCE" w:rsidRDefault="00371F23" w:rsidP="00626949">
            <w:pPr>
              <w:jc w:val="center"/>
              <w:rPr>
                <w:rFonts w:ascii="宋体" w:hAnsi="宋体" w:hint="eastAsia"/>
                <w:kern w:val="0"/>
                <w:sz w:val="18"/>
                <w:szCs w:val="18"/>
              </w:rPr>
            </w:pPr>
            <w:r w:rsidRPr="00CF2FCE">
              <w:rPr>
                <w:rFonts w:ascii="宋体" w:hAnsi="宋体" w:hint="eastAsia"/>
                <w:kern w:val="0"/>
                <w:sz w:val="18"/>
                <w:szCs w:val="18"/>
              </w:rPr>
              <w:t>40/2</w:t>
            </w:r>
          </w:p>
        </w:tc>
        <w:tc>
          <w:tcPr>
            <w:tcW w:w="1450" w:type="dxa"/>
            <w:gridSpan w:val="2"/>
            <w:vMerge/>
            <w:tcBorders>
              <w:right w:val="double" w:sz="4" w:space="0" w:color="auto"/>
            </w:tcBorders>
            <w:vAlign w:val="center"/>
          </w:tcPr>
          <w:p w:rsidR="00371F23" w:rsidRPr="00CC215C" w:rsidRDefault="00371F23" w:rsidP="001B6C98">
            <w:pPr>
              <w:jc w:val="center"/>
              <w:rPr>
                <w:rFonts w:hAnsi="宋体"/>
                <w:kern w:val="0"/>
                <w:sz w:val="18"/>
                <w:szCs w:val="18"/>
              </w:rPr>
            </w:pPr>
          </w:p>
        </w:tc>
      </w:tr>
      <w:tr w:rsidR="00371F23" w:rsidRPr="00CC215C" w:rsidTr="001B6C98">
        <w:trPr>
          <w:trHeight w:val="340"/>
          <w:jc w:val="center"/>
        </w:trPr>
        <w:tc>
          <w:tcPr>
            <w:tcW w:w="843" w:type="dxa"/>
            <w:vMerge/>
            <w:tcBorders>
              <w:left w:val="double" w:sz="4" w:space="0" w:color="auto"/>
            </w:tcBorders>
            <w:vAlign w:val="center"/>
          </w:tcPr>
          <w:p w:rsidR="00371F23" w:rsidRPr="00CC215C" w:rsidRDefault="00371F23" w:rsidP="001B6C98">
            <w:pPr>
              <w:jc w:val="center"/>
              <w:rPr>
                <w:sz w:val="18"/>
                <w:szCs w:val="18"/>
              </w:rPr>
            </w:pPr>
          </w:p>
        </w:tc>
        <w:tc>
          <w:tcPr>
            <w:tcW w:w="1269" w:type="dxa"/>
            <w:vMerge/>
            <w:vAlign w:val="center"/>
          </w:tcPr>
          <w:p w:rsidR="00371F23" w:rsidRPr="00CC215C" w:rsidRDefault="00371F23" w:rsidP="001B6C98">
            <w:pPr>
              <w:jc w:val="center"/>
              <w:rPr>
                <w:sz w:val="18"/>
                <w:szCs w:val="18"/>
              </w:rPr>
            </w:pPr>
          </w:p>
        </w:tc>
        <w:tc>
          <w:tcPr>
            <w:tcW w:w="1275" w:type="dxa"/>
          </w:tcPr>
          <w:p w:rsidR="00371F23" w:rsidRPr="00CC215C" w:rsidRDefault="00371F23" w:rsidP="001B6C98">
            <w:pPr>
              <w:widowControl/>
              <w:jc w:val="center"/>
              <w:rPr>
                <w:kern w:val="0"/>
                <w:sz w:val="18"/>
                <w:szCs w:val="18"/>
              </w:rPr>
            </w:pPr>
          </w:p>
        </w:tc>
        <w:tc>
          <w:tcPr>
            <w:tcW w:w="3119" w:type="dxa"/>
            <w:vAlign w:val="center"/>
          </w:tcPr>
          <w:p w:rsidR="00371F23" w:rsidRPr="00CC215C" w:rsidRDefault="00371F23" w:rsidP="001B6C98">
            <w:pPr>
              <w:widowControl/>
              <w:jc w:val="center"/>
              <w:rPr>
                <w:kern w:val="0"/>
                <w:sz w:val="18"/>
                <w:szCs w:val="18"/>
              </w:rPr>
            </w:pPr>
          </w:p>
        </w:tc>
        <w:tc>
          <w:tcPr>
            <w:tcW w:w="1004" w:type="dxa"/>
            <w:gridSpan w:val="2"/>
            <w:vAlign w:val="center"/>
          </w:tcPr>
          <w:p w:rsidR="00371F23" w:rsidRPr="00CC215C" w:rsidRDefault="00371F23" w:rsidP="001B6C98">
            <w:pPr>
              <w:widowControl/>
              <w:jc w:val="center"/>
              <w:rPr>
                <w:kern w:val="0"/>
                <w:sz w:val="18"/>
                <w:szCs w:val="18"/>
              </w:rPr>
            </w:pPr>
          </w:p>
        </w:tc>
        <w:tc>
          <w:tcPr>
            <w:tcW w:w="1098" w:type="dxa"/>
            <w:vAlign w:val="center"/>
          </w:tcPr>
          <w:p w:rsidR="00371F23" w:rsidRPr="00CC215C" w:rsidRDefault="00371F23" w:rsidP="001B6C98">
            <w:pPr>
              <w:widowControl/>
              <w:jc w:val="center"/>
              <w:rPr>
                <w:kern w:val="0"/>
                <w:sz w:val="18"/>
                <w:szCs w:val="18"/>
              </w:rPr>
            </w:pPr>
          </w:p>
        </w:tc>
        <w:tc>
          <w:tcPr>
            <w:tcW w:w="1450" w:type="dxa"/>
            <w:gridSpan w:val="2"/>
            <w:vMerge/>
            <w:tcBorders>
              <w:right w:val="double" w:sz="4" w:space="0" w:color="auto"/>
            </w:tcBorders>
            <w:vAlign w:val="center"/>
          </w:tcPr>
          <w:p w:rsidR="00371F23" w:rsidRPr="00CC215C" w:rsidRDefault="00371F23" w:rsidP="001B6C98">
            <w:pPr>
              <w:jc w:val="center"/>
              <w:rPr>
                <w:sz w:val="18"/>
                <w:szCs w:val="18"/>
              </w:rPr>
            </w:pPr>
          </w:p>
        </w:tc>
      </w:tr>
      <w:tr w:rsidR="005B313F" w:rsidRPr="00CC215C" w:rsidTr="005B313F">
        <w:trPr>
          <w:trHeight w:val="434"/>
          <w:jc w:val="center"/>
        </w:trPr>
        <w:tc>
          <w:tcPr>
            <w:tcW w:w="843" w:type="dxa"/>
            <w:vMerge/>
            <w:tcBorders>
              <w:left w:val="double" w:sz="4" w:space="0" w:color="auto"/>
            </w:tcBorders>
            <w:vAlign w:val="center"/>
          </w:tcPr>
          <w:p w:rsidR="005B313F" w:rsidRPr="00CC215C" w:rsidRDefault="005B313F" w:rsidP="001B6C98">
            <w:pPr>
              <w:jc w:val="center"/>
              <w:rPr>
                <w:sz w:val="18"/>
                <w:szCs w:val="18"/>
              </w:rPr>
            </w:pPr>
          </w:p>
        </w:tc>
        <w:tc>
          <w:tcPr>
            <w:tcW w:w="1269" w:type="dxa"/>
            <w:vMerge w:val="restart"/>
            <w:tcBorders>
              <w:top w:val="double" w:sz="4" w:space="0" w:color="auto"/>
            </w:tcBorders>
            <w:vAlign w:val="center"/>
          </w:tcPr>
          <w:p w:rsidR="005B313F" w:rsidRPr="00CC215C" w:rsidRDefault="005B313F" w:rsidP="001B6C98">
            <w:pPr>
              <w:jc w:val="center"/>
              <w:rPr>
                <w:sz w:val="18"/>
                <w:szCs w:val="18"/>
              </w:rPr>
            </w:pPr>
            <w:r w:rsidRPr="00CC215C">
              <w:rPr>
                <w:rFonts w:hint="eastAsia"/>
                <w:sz w:val="18"/>
                <w:szCs w:val="18"/>
              </w:rPr>
              <w:t>补修课程</w:t>
            </w:r>
          </w:p>
        </w:tc>
        <w:tc>
          <w:tcPr>
            <w:tcW w:w="1275" w:type="dxa"/>
            <w:tcBorders>
              <w:top w:val="double" w:sz="4" w:space="0" w:color="auto"/>
            </w:tcBorders>
          </w:tcPr>
          <w:p w:rsidR="005B313F" w:rsidRPr="00CC215C" w:rsidRDefault="005B313F" w:rsidP="001B6C98">
            <w:pPr>
              <w:widowControl/>
              <w:jc w:val="center"/>
              <w:rPr>
                <w:kern w:val="0"/>
                <w:sz w:val="18"/>
                <w:szCs w:val="18"/>
              </w:rPr>
            </w:pPr>
          </w:p>
        </w:tc>
        <w:tc>
          <w:tcPr>
            <w:tcW w:w="3119" w:type="dxa"/>
            <w:tcBorders>
              <w:top w:val="double" w:sz="4" w:space="0" w:color="auto"/>
            </w:tcBorders>
            <w:vAlign w:val="center"/>
          </w:tcPr>
          <w:p w:rsidR="005B313F" w:rsidRPr="008C11F2" w:rsidRDefault="005B313F" w:rsidP="003D51FA">
            <w:pPr>
              <w:jc w:val="center"/>
              <w:rPr>
                <w:rFonts w:ascii="宋体" w:hAnsi="宋体" w:hint="eastAsia"/>
                <w:kern w:val="0"/>
                <w:sz w:val="18"/>
                <w:szCs w:val="18"/>
              </w:rPr>
            </w:pPr>
            <w:r w:rsidRPr="008C11F2">
              <w:rPr>
                <w:rFonts w:ascii="宋体" w:hAnsi="宋体" w:hint="eastAsia"/>
                <w:kern w:val="0"/>
                <w:sz w:val="18"/>
                <w:szCs w:val="18"/>
              </w:rPr>
              <w:t>数理金融（金融工程</w:t>
            </w:r>
            <w:r w:rsidRPr="008C11F2">
              <w:rPr>
                <w:rFonts w:ascii="宋体" w:hAnsi="宋体"/>
                <w:kern w:val="0"/>
                <w:sz w:val="18"/>
                <w:szCs w:val="18"/>
              </w:rPr>
              <w:t>学</w:t>
            </w:r>
            <w:r w:rsidRPr="008C11F2">
              <w:rPr>
                <w:rFonts w:ascii="宋体" w:hAnsi="宋体" w:hint="eastAsia"/>
                <w:kern w:val="0"/>
                <w:sz w:val="18"/>
                <w:szCs w:val="18"/>
              </w:rPr>
              <w:t>）</w:t>
            </w:r>
          </w:p>
        </w:tc>
        <w:tc>
          <w:tcPr>
            <w:tcW w:w="1004" w:type="dxa"/>
            <w:gridSpan w:val="2"/>
            <w:tcBorders>
              <w:top w:val="double" w:sz="4" w:space="0" w:color="auto"/>
            </w:tcBorders>
            <w:vAlign w:val="center"/>
          </w:tcPr>
          <w:p w:rsidR="005B313F" w:rsidRPr="00CC215C" w:rsidRDefault="005B313F" w:rsidP="001B6C98">
            <w:pPr>
              <w:widowControl/>
              <w:jc w:val="center"/>
              <w:rPr>
                <w:kern w:val="0"/>
                <w:sz w:val="18"/>
                <w:szCs w:val="18"/>
              </w:rPr>
            </w:pPr>
          </w:p>
        </w:tc>
        <w:tc>
          <w:tcPr>
            <w:tcW w:w="1098" w:type="dxa"/>
            <w:tcBorders>
              <w:top w:val="double" w:sz="4" w:space="0" w:color="auto"/>
            </w:tcBorders>
            <w:vAlign w:val="center"/>
          </w:tcPr>
          <w:p w:rsidR="005B313F" w:rsidRPr="00CC215C" w:rsidRDefault="005B313F" w:rsidP="001B6C98">
            <w:pPr>
              <w:widowControl/>
              <w:jc w:val="center"/>
              <w:rPr>
                <w:kern w:val="0"/>
                <w:sz w:val="18"/>
                <w:szCs w:val="18"/>
              </w:rPr>
            </w:pPr>
          </w:p>
        </w:tc>
        <w:tc>
          <w:tcPr>
            <w:tcW w:w="1450" w:type="dxa"/>
            <w:gridSpan w:val="2"/>
            <w:vMerge w:val="restart"/>
            <w:tcBorders>
              <w:top w:val="double" w:sz="4" w:space="0" w:color="auto"/>
              <w:right w:val="double" w:sz="4" w:space="0" w:color="auto"/>
            </w:tcBorders>
            <w:vAlign w:val="center"/>
          </w:tcPr>
          <w:p w:rsidR="005B313F" w:rsidRPr="00CC215C" w:rsidRDefault="005B313F" w:rsidP="0051048A">
            <w:pPr>
              <w:jc w:val="center"/>
              <w:rPr>
                <w:sz w:val="18"/>
                <w:szCs w:val="18"/>
              </w:rPr>
            </w:pPr>
            <w:r w:rsidRPr="00CC215C">
              <w:rPr>
                <w:rFonts w:hint="eastAsia"/>
                <w:sz w:val="18"/>
                <w:szCs w:val="18"/>
              </w:rPr>
              <w:t>由导师指定同等学力、跨学科专业学生补修课程。不计学分</w:t>
            </w:r>
          </w:p>
        </w:tc>
      </w:tr>
      <w:tr w:rsidR="005B313F" w:rsidRPr="00CC215C" w:rsidTr="001B6C98">
        <w:trPr>
          <w:trHeight w:val="340"/>
          <w:jc w:val="center"/>
        </w:trPr>
        <w:tc>
          <w:tcPr>
            <w:tcW w:w="843" w:type="dxa"/>
            <w:vMerge/>
            <w:tcBorders>
              <w:left w:val="double" w:sz="4" w:space="0" w:color="auto"/>
            </w:tcBorders>
            <w:vAlign w:val="center"/>
          </w:tcPr>
          <w:p w:rsidR="005B313F" w:rsidRPr="00CC215C" w:rsidRDefault="005B313F" w:rsidP="001B6C98">
            <w:pPr>
              <w:jc w:val="center"/>
              <w:rPr>
                <w:sz w:val="18"/>
                <w:szCs w:val="18"/>
              </w:rPr>
            </w:pPr>
          </w:p>
        </w:tc>
        <w:tc>
          <w:tcPr>
            <w:tcW w:w="1269" w:type="dxa"/>
            <w:vMerge/>
            <w:vAlign w:val="center"/>
          </w:tcPr>
          <w:p w:rsidR="005B313F" w:rsidRPr="00CC215C" w:rsidRDefault="005B313F" w:rsidP="001B6C98">
            <w:pPr>
              <w:jc w:val="center"/>
              <w:rPr>
                <w:sz w:val="18"/>
                <w:szCs w:val="18"/>
              </w:rPr>
            </w:pPr>
          </w:p>
        </w:tc>
        <w:tc>
          <w:tcPr>
            <w:tcW w:w="1275" w:type="dxa"/>
          </w:tcPr>
          <w:p w:rsidR="005B313F" w:rsidRPr="00CC215C" w:rsidRDefault="005B313F" w:rsidP="001B6C98">
            <w:pPr>
              <w:widowControl/>
              <w:jc w:val="center"/>
              <w:rPr>
                <w:kern w:val="0"/>
                <w:sz w:val="18"/>
                <w:szCs w:val="18"/>
              </w:rPr>
            </w:pPr>
          </w:p>
        </w:tc>
        <w:tc>
          <w:tcPr>
            <w:tcW w:w="3119" w:type="dxa"/>
            <w:vAlign w:val="center"/>
          </w:tcPr>
          <w:p w:rsidR="005B313F" w:rsidRPr="008C11F2" w:rsidRDefault="005B313F" w:rsidP="003D51FA">
            <w:pPr>
              <w:jc w:val="center"/>
              <w:rPr>
                <w:rFonts w:ascii="宋体" w:hAnsi="宋体" w:hint="eastAsia"/>
                <w:kern w:val="0"/>
                <w:sz w:val="18"/>
                <w:szCs w:val="18"/>
              </w:rPr>
            </w:pPr>
            <w:r w:rsidRPr="008C11F2">
              <w:rPr>
                <w:rFonts w:ascii="宋体" w:hAnsi="宋体" w:hint="eastAsia"/>
                <w:kern w:val="0"/>
                <w:sz w:val="18"/>
                <w:szCs w:val="18"/>
              </w:rPr>
              <w:t>寿险精算（利息理论）</w:t>
            </w:r>
          </w:p>
        </w:tc>
        <w:tc>
          <w:tcPr>
            <w:tcW w:w="1004" w:type="dxa"/>
            <w:gridSpan w:val="2"/>
            <w:vAlign w:val="center"/>
          </w:tcPr>
          <w:p w:rsidR="005B313F" w:rsidRPr="00CC215C" w:rsidRDefault="005B313F" w:rsidP="001B6C98">
            <w:pPr>
              <w:widowControl/>
              <w:jc w:val="center"/>
              <w:rPr>
                <w:kern w:val="0"/>
                <w:sz w:val="18"/>
                <w:szCs w:val="18"/>
              </w:rPr>
            </w:pPr>
          </w:p>
        </w:tc>
        <w:tc>
          <w:tcPr>
            <w:tcW w:w="1098" w:type="dxa"/>
            <w:vAlign w:val="center"/>
          </w:tcPr>
          <w:p w:rsidR="005B313F" w:rsidRPr="00CC215C" w:rsidRDefault="005B313F" w:rsidP="001B6C98">
            <w:pPr>
              <w:widowControl/>
              <w:jc w:val="center"/>
              <w:rPr>
                <w:kern w:val="0"/>
                <w:sz w:val="18"/>
                <w:szCs w:val="18"/>
              </w:rPr>
            </w:pPr>
          </w:p>
        </w:tc>
        <w:tc>
          <w:tcPr>
            <w:tcW w:w="1450" w:type="dxa"/>
            <w:gridSpan w:val="2"/>
            <w:vMerge/>
            <w:tcBorders>
              <w:right w:val="double" w:sz="4" w:space="0" w:color="auto"/>
            </w:tcBorders>
            <w:vAlign w:val="center"/>
          </w:tcPr>
          <w:p w:rsidR="005B313F" w:rsidRPr="00CC215C" w:rsidRDefault="005B313F" w:rsidP="001B6C98">
            <w:pPr>
              <w:jc w:val="center"/>
              <w:rPr>
                <w:sz w:val="18"/>
                <w:szCs w:val="18"/>
              </w:rPr>
            </w:pPr>
          </w:p>
        </w:tc>
      </w:tr>
      <w:tr w:rsidR="005B313F" w:rsidRPr="00CC215C" w:rsidTr="001B6C98">
        <w:trPr>
          <w:trHeight w:val="340"/>
          <w:jc w:val="center"/>
        </w:trPr>
        <w:tc>
          <w:tcPr>
            <w:tcW w:w="843" w:type="dxa"/>
            <w:vMerge/>
            <w:tcBorders>
              <w:left w:val="double" w:sz="4" w:space="0" w:color="auto"/>
            </w:tcBorders>
            <w:vAlign w:val="center"/>
          </w:tcPr>
          <w:p w:rsidR="005B313F" w:rsidRPr="00CC215C" w:rsidRDefault="005B313F" w:rsidP="001B6C98">
            <w:pPr>
              <w:jc w:val="center"/>
              <w:rPr>
                <w:sz w:val="18"/>
                <w:szCs w:val="18"/>
              </w:rPr>
            </w:pPr>
          </w:p>
        </w:tc>
        <w:tc>
          <w:tcPr>
            <w:tcW w:w="1269" w:type="dxa"/>
            <w:vMerge/>
            <w:vAlign w:val="center"/>
          </w:tcPr>
          <w:p w:rsidR="005B313F" w:rsidRPr="00CC215C" w:rsidRDefault="005B313F" w:rsidP="001B6C98">
            <w:pPr>
              <w:jc w:val="center"/>
              <w:rPr>
                <w:sz w:val="18"/>
                <w:szCs w:val="18"/>
              </w:rPr>
            </w:pPr>
          </w:p>
        </w:tc>
        <w:tc>
          <w:tcPr>
            <w:tcW w:w="1275" w:type="dxa"/>
          </w:tcPr>
          <w:p w:rsidR="005B313F" w:rsidRPr="00CC215C" w:rsidRDefault="005B313F" w:rsidP="001B6C98">
            <w:pPr>
              <w:widowControl/>
              <w:jc w:val="center"/>
              <w:rPr>
                <w:kern w:val="0"/>
                <w:sz w:val="18"/>
                <w:szCs w:val="18"/>
              </w:rPr>
            </w:pPr>
          </w:p>
        </w:tc>
        <w:tc>
          <w:tcPr>
            <w:tcW w:w="3119" w:type="dxa"/>
            <w:vAlign w:val="center"/>
          </w:tcPr>
          <w:p w:rsidR="005B313F" w:rsidRPr="008C11F2" w:rsidRDefault="005B313F" w:rsidP="003D51FA">
            <w:pPr>
              <w:jc w:val="center"/>
              <w:rPr>
                <w:rFonts w:ascii="宋体" w:hAnsi="宋体" w:hint="eastAsia"/>
                <w:kern w:val="0"/>
                <w:sz w:val="18"/>
                <w:szCs w:val="18"/>
              </w:rPr>
            </w:pPr>
            <w:r w:rsidRPr="008C11F2">
              <w:rPr>
                <w:rFonts w:ascii="宋体" w:hAnsi="宋体" w:hint="eastAsia"/>
                <w:kern w:val="0"/>
                <w:sz w:val="18"/>
                <w:szCs w:val="18"/>
              </w:rPr>
              <w:t>数学分析</w:t>
            </w:r>
          </w:p>
        </w:tc>
        <w:tc>
          <w:tcPr>
            <w:tcW w:w="1004" w:type="dxa"/>
            <w:gridSpan w:val="2"/>
            <w:vAlign w:val="center"/>
          </w:tcPr>
          <w:p w:rsidR="005B313F" w:rsidRPr="00CC215C" w:rsidRDefault="005B313F" w:rsidP="001B6C98">
            <w:pPr>
              <w:widowControl/>
              <w:jc w:val="center"/>
              <w:rPr>
                <w:kern w:val="0"/>
                <w:sz w:val="18"/>
                <w:szCs w:val="18"/>
              </w:rPr>
            </w:pPr>
          </w:p>
        </w:tc>
        <w:tc>
          <w:tcPr>
            <w:tcW w:w="1098" w:type="dxa"/>
            <w:vAlign w:val="center"/>
          </w:tcPr>
          <w:p w:rsidR="005B313F" w:rsidRPr="00CC215C" w:rsidRDefault="005B313F" w:rsidP="001B6C98">
            <w:pPr>
              <w:widowControl/>
              <w:jc w:val="center"/>
              <w:rPr>
                <w:kern w:val="0"/>
                <w:sz w:val="18"/>
                <w:szCs w:val="18"/>
              </w:rPr>
            </w:pPr>
          </w:p>
        </w:tc>
        <w:tc>
          <w:tcPr>
            <w:tcW w:w="1450" w:type="dxa"/>
            <w:gridSpan w:val="2"/>
            <w:vMerge/>
            <w:tcBorders>
              <w:right w:val="double" w:sz="4" w:space="0" w:color="auto"/>
            </w:tcBorders>
            <w:vAlign w:val="center"/>
          </w:tcPr>
          <w:p w:rsidR="005B313F" w:rsidRPr="00CC215C" w:rsidRDefault="005B313F" w:rsidP="001B6C98">
            <w:pPr>
              <w:jc w:val="center"/>
              <w:rPr>
                <w:rFonts w:hAnsi="宋体"/>
                <w:kern w:val="0"/>
                <w:sz w:val="18"/>
                <w:szCs w:val="18"/>
              </w:rPr>
            </w:pPr>
          </w:p>
        </w:tc>
      </w:tr>
      <w:tr w:rsidR="005B313F" w:rsidRPr="00CC215C" w:rsidTr="001B6C98">
        <w:trPr>
          <w:trHeight w:val="340"/>
          <w:jc w:val="center"/>
        </w:trPr>
        <w:tc>
          <w:tcPr>
            <w:tcW w:w="843" w:type="dxa"/>
            <w:vMerge/>
            <w:tcBorders>
              <w:left w:val="double" w:sz="4" w:space="0" w:color="auto"/>
            </w:tcBorders>
            <w:vAlign w:val="center"/>
          </w:tcPr>
          <w:p w:rsidR="005B313F" w:rsidRPr="00CC215C" w:rsidRDefault="005B313F" w:rsidP="001B6C98">
            <w:pPr>
              <w:jc w:val="center"/>
              <w:rPr>
                <w:sz w:val="18"/>
                <w:szCs w:val="18"/>
              </w:rPr>
            </w:pPr>
          </w:p>
        </w:tc>
        <w:tc>
          <w:tcPr>
            <w:tcW w:w="1269" w:type="dxa"/>
            <w:vMerge/>
            <w:vAlign w:val="center"/>
          </w:tcPr>
          <w:p w:rsidR="005B313F" w:rsidRPr="00CC215C" w:rsidRDefault="005B313F" w:rsidP="001B6C98">
            <w:pPr>
              <w:jc w:val="center"/>
              <w:rPr>
                <w:sz w:val="18"/>
                <w:szCs w:val="18"/>
              </w:rPr>
            </w:pPr>
          </w:p>
        </w:tc>
        <w:tc>
          <w:tcPr>
            <w:tcW w:w="1275" w:type="dxa"/>
          </w:tcPr>
          <w:p w:rsidR="005B313F" w:rsidRPr="00CC215C" w:rsidRDefault="005B313F" w:rsidP="001B6C98">
            <w:pPr>
              <w:widowControl/>
              <w:jc w:val="center"/>
              <w:rPr>
                <w:kern w:val="0"/>
                <w:sz w:val="18"/>
                <w:szCs w:val="18"/>
              </w:rPr>
            </w:pPr>
          </w:p>
        </w:tc>
        <w:tc>
          <w:tcPr>
            <w:tcW w:w="3119" w:type="dxa"/>
            <w:vAlign w:val="center"/>
          </w:tcPr>
          <w:p w:rsidR="005B313F" w:rsidRPr="008C11F2" w:rsidRDefault="005B313F" w:rsidP="003D51FA">
            <w:pPr>
              <w:jc w:val="center"/>
              <w:rPr>
                <w:rFonts w:ascii="宋体" w:hAnsi="宋体" w:hint="eastAsia"/>
                <w:kern w:val="0"/>
                <w:sz w:val="18"/>
                <w:szCs w:val="18"/>
              </w:rPr>
            </w:pPr>
            <w:r w:rsidRPr="008C11F2">
              <w:rPr>
                <w:rFonts w:ascii="宋体" w:hAnsi="宋体" w:hint="eastAsia"/>
                <w:kern w:val="0"/>
                <w:sz w:val="18"/>
                <w:szCs w:val="18"/>
              </w:rPr>
              <w:t>高等代数</w:t>
            </w:r>
          </w:p>
        </w:tc>
        <w:tc>
          <w:tcPr>
            <w:tcW w:w="1004" w:type="dxa"/>
            <w:gridSpan w:val="2"/>
            <w:vAlign w:val="center"/>
          </w:tcPr>
          <w:p w:rsidR="005B313F" w:rsidRPr="00CC215C" w:rsidRDefault="005B313F" w:rsidP="001B6C98">
            <w:pPr>
              <w:widowControl/>
              <w:jc w:val="center"/>
              <w:rPr>
                <w:kern w:val="0"/>
                <w:sz w:val="18"/>
                <w:szCs w:val="18"/>
              </w:rPr>
            </w:pPr>
          </w:p>
        </w:tc>
        <w:tc>
          <w:tcPr>
            <w:tcW w:w="1098" w:type="dxa"/>
            <w:vAlign w:val="center"/>
          </w:tcPr>
          <w:p w:rsidR="005B313F" w:rsidRPr="00CC215C" w:rsidRDefault="005B313F" w:rsidP="001B6C98">
            <w:pPr>
              <w:widowControl/>
              <w:jc w:val="center"/>
              <w:rPr>
                <w:kern w:val="0"/>
                <w:sz w:val="18"/>
                <w:szCs w:val="18"/>
              </w:rPr>
            </w:pPr>
          </w:p>
        </w:tc>
        <w:tc>
          <w:tcPr>
            <w:tcW w:w="1450" w:type="dxa"/>
            <w:gridSpan w:val="2"/>
            <w:vMerge/>
            <w:tcBorders>
              <w:right w:val="double" w:sz="4" w:space="0" w:color="auto"/>
            </w:tcBorders>
            <w:vAlign w:val="center"/>
          </w:tcPr>
          <w:p w:rsidR="005B313F" w:rsidRPr="00CC215C" w:rsidRDefault="005B313F" w:rsidP="001B6C98">
            <w:pPr>
              <w:jc w:val="center"/>
              <w:rPr>
                <w:rFonts w:hAnsi="宋体"/>
                <w:kern w:val="0"/>
                <w:sz w:val="18"/>
                <w:szCs w:val="18"/>
              </w:rPr>
            </w:pPr>
          </w:p>
        </w:tc>
      </w:tr>
      <w:tr w:rsidR="005B313F" w:rsidRPr="00CC215C" w:rsidTr="001B6C98">
        <w:trPr>
          <w:trHeight w:val="340"/>
          <w:jc w:val="center"/>
        </w:trPr>
        <w:tc>
          <w:tcPr>
            <w:tcW w:w="843" w:type="dxa"/>
            <w:vMerge/>
            <w:tcBorders>
              <w:left w:val="double" w:sz="4" w:space="0" w:color="auto"/>
            </w:tcBorders>
            <w:vAlign w:val="center"/>
          </w:tcPr>
          <w:p w:rsidR="005B313F" w:rsidRPr="00CC215C" w:rsidRDefault="005B313F" w:rsidP="001B6C98">
            <w:pPr>
              <w:jc w:val="center"/>
              <w:rPr>
                <w:sz w:val="18"/>
                <w:szCs w:val="18"/>
              </w:rPr>
            </w:pPr>
          </w:p>
        </w:tc>
        <w:tc>
          <w:tcPr>
            <w:tcW w:w="1269" w:type="dxa"/>
            <w:vMerge/>
            <w:vAlign w:val="center"/>
          </w:tcPr>
          <w:p w:rsidR="005B313F" w:rsidRPr="00CC215C" w:rsidRDefault="005B313F" w:rsidP="001B6C98">
            <w:pPr>
              <w:jc w:val="center"/>
              <w:rPr>
                <w:sz w:val="18"/>
                <w:szCs w:val="18"/>
              </w:rPr>
            </w:pPr>
          </w:p>
        </w:tc>
        <w:tc>
          <w:tcPr>
            <w:tcW w:w="1275" w:type="dxa"/>
          </w:tcPr>
          <w:p w:rsidR="005B313F" w:rsidRPr="00CC215C" w:rsidRDefault="005B313F" w:rsidP="001B6C98">
            <w:pPr>
              <w:widowControl/>
              <w:jc w:val="center"/>
              <w:rPr>
                <w:kern w:val="0"/>
                <w:sz w:val="18"/>
                <w:szCs w:val="18"/>
              </w:rPr>
            </w:pPr>
          </w:p>
        </w:tc>
        <w:tc>
          <w:tcPr>
            <w:tcW w:w="3119" w:type="dxa"/>
            <w:vAlign w:val="center"/>
          </w:tcPr>
          <w:p w:rsidR="005B313F" w:rsidRPr="008C11F2" w:rsidRDefault="005B313F" w:rsidP="003D51FA">
            <w:pPr>
              <w:jc w:val="center"/>
              <w:rPr>
                <w:rFonts w:ascii="宋体" w:hAnsi="宋体" w:hint="eastAsia"/>
                <w:kern w:val="0"/>
                <w:sz w:val="18"/>
                <w:szCs w:val="18"/>
              </w:rPr>
            </w:pPr>
            <w:r w:rsidRPr="008C11F2">
              <w:rPr>
                <w:rFonts w:ascii="宋体" w:hAnsi="宋体" w:hint="eastAsia"/>
                <w:kern w:val="0"/>
                <w:sz w:val="18"/>
                <w:szCs w:val="18"/>
              </w:rPr>
              <w:t>时间序列分析</w:t>
            </w:r>
          </w:p>
        </w:tc>
        <w:tc>
          <w:tcPr>
            <w:tcW w:w="1004" w:type="dxa"/>
            <w:gridSpan w:val="2"/>
            <w:vAlign w:val="center"/>
          </w:tcPr>
          <w:p w:rsidR="005B313F" w:rsidRPr="00CC215C" w:rsidRDefault="005B313F" w:rsidP="001B6C98">
            <w:pPr>
              <w:widowControl/>
              <w:jc w:val="center"/>
              <w:rPr>
                <w:kern w:val="0"/>
                <w:sz w:val="18"/>
                <w:szCs w:val="18"/>
              </w:rPr>
            </w:pPr>
          </w:p>
        </w:tc>
        <w:tc>
          <w:tcPr>
            <w:tcW w:w="1098" w:type="dxa"/>
            <w:vAlign w:val="center"/>
          </w:tcPr>
          <w:p w:rsidR="005B313F" w:rsidRPr="00CC215C" w:rsidRDefault="005B313F" w:rsidP="001B6C98">
            <w:pPr>
              <w:widowControl/>
              <w:jc w:val="center"/>
              <w:rPr>
                <w:kern w:val="0"/>
                <w:sz w:val="18"/>
                <w:szCs w:val="18"/>
              </w:rPr>
            </w:pPr>
          </w:p>
        </w:tc>
        <w:tc>
          <w:tcPr>
            <w:tcW w:w="1450" w:type="dxa"/>
            <w:gridSpan w:val="2"/>
            <w:vMerge/>
            <w:tcBorders>
              <w:right w:val="double" w:sz="4" w:space="0" w:color="auto"/>
            </w:tcBorders>
            <w:vAlign w:val="center"/>
          </w:tcPr>
          <w:p w:rsidR="005B313F" w:rsidRPr="00CC215C" w:rsidRDefault="005B313F" w:rsidP="001B6C98">
            <w:pPr>
              <w:jc w:val="center"/>
              <w:rPr>
                <w:rFonts w:hAnsi="宋体"/>
                <w:kern w:val="0"/>
                <w:sz w:val="18"/>
                <w:szCs w:val="18"/>
              </w:rPr>
            </w:pPr>
          </w:p>
        </w:tc>
      </w:tr>
      <w:tr w:rsidR="005B313F" w:rsidRPr="00CC215C" w:rsidTr="001B6C98">
        <w:trPr>
          <w:trHeight w:val="340"/>
          <w:jc w:val="center"/>
        </w:trPr>
        <w:tc>
          <w:tcPr>
            <w:tcW w:w="843" w:type="dxa"/>
            <w:vMerge/>
            <w:tcBorders>
              <w:left w:val="double" w:sz="4" w:space="0" w:color="auto"/>
            </w:tcBorders>
            <w:vAlign w:val="center"/>
          </w:tcPr>
          <w:p w:rsidR="005B313F" w:rsidRPr="00CC215C" w:rsidRDefault="005B313F" w:rsidP="001B6C98">
            <w:pPr>
              <w:jc w:val="center"/>
              <w:rPr>
                <w:sz w:val="18"/>
                <w:szCs w:val="18"/>
              </w:rPr>
            </w:pPr>
          </w:p>
        </w:tc>
        <w:tc>
          <w:tcPr>
            <w:tcW w:w="1269" w:type="dxa"/>
            <w:vMerge/>
            <w:vAlign w:val="center"/>
          </w:tcPr>
          <w:p w:rsidR="005B313F" w:rsidRPr="00CC215C" w:rsidRDefault="005B313F" w:rsidP="001B6C98">
            <w:pPr>
              <w:jc w:val="center"/>
              <w:rPr>
                <w:sz w:val="18"/>
                <w:szCs w:val="18"/>
              </w:rPr>
            </w:pPr>
          </w:p>
        </w:tc>
        <w:tc>
          <w:tcPr>
            <w:tcW w:w="1275" w:type="dxa"/>
          </w:tcPr>
          <w:p w:rsidR="005B313F" w:rsidRPr="00CC215C" w:rsidRDefault="005B313F" w:rsidP="001B6C98">
            <w:pPr>
              <w:widowControl/>
              <w:jc w:val="center"/>
              <w:rPr>
                <w:kern w:val="0"/>
                <w:sz w:val="18"/>
                <w:szCs w:val="18"/>
              </w:rPr>
            </w:pPr>
          </w:p>
        </w:tc>
        <w:tc>
          <w:tcPr>
            <w:tcW w:w="3119" w:type="dxa"/>
            <w:vAlign w:val="center"/>
          </w:tcPr>
          <w:p w:rsidR="005B313F" w:rsidRPr="008C11F2" w:rsidRDefault="005B313F" w:rsidP="003D51FA">
            <w:pPr>
              <w:jc w:val="center"/>
              <w:rPr>
                <w:rFonts w:ascii="宋体" w:hAnsi="宋体" w:hint="eastAsia"/>
                <w:kern w:val="0"/>
                <w:sz w:val="18"/>
                <w:szCs w:val="18"/>
              </w:rPr>
            </w:pPr>
            <w:r w:rsidRPr="008C11F2">
              <w:rPr>
                <w:rFonts w:ascii="宋体" w:hAnsi="宋体" w:hint="eastAsia"/>
                <w:kern w:val="0"/>
                <w:sz w:val="18"/>
                <w:szCs w:val="18"/>
              </w:rPr>
              <w:t>多元统计分析</w:t>
            </w:r>
          </w:p>
        </w:tc>
        <w:tc>
          <w:tcPr>
            <w:tcW w:w="1004" w:type="dxa"/>
            <w:gridSpan w:val="2"/>
            <w:vAlign w:val="center"/>
          </w:tcPr>
          <w:p w:rsidR="005B313F" w:rsidRPr="00CC215C" w:rsidRDefault="005B313F" w:rsidP="001B6C98">
            <w:pPr>
              <w:widowControl/>
              <w:jc w:val="center"/>
              <w:rPr>
                <w:kern w:val="0"/>
                <w:sz w:val="18"/>
                <w:szCs w:val="18"/>
              </w:rPr>
            </w:pPr>
          </w:p>
        </w:tc>
        <w:tc>
          <w:tcPr>
            <w:tcW w:w="1098" w:type="dxa"/>
            <w:vAlign w:val="center"/>
          </w:tcPr>
          <w:p w:rsidR="005B313F" w:rsidRPr="00CC215C" w:rsidRDefault="005B313F" w:rsidP="001B6C98">
            <w:pPr>
              <w:widowControl/>
              <w:jc w:val="center"/>
              <w:rPr>
                <w:kern w:val="0"/>
                <w:sz w:val="18"/>
                <w:szCs w:val="18"/>
              </w:rPr>
            </w:pPr>
          </w:p>
        </w:tc>
        <w:tc>
          <w:tcPr>
            <w:tcW w:w="1450" w:type="dxa"/>
            <w:gridSpan w:val="2"/>
            <w:vMerge/>
            <w:tcBorders>
              <w:right w:val="double" w:sz="4" w:space="0" w:color="auto"/>
            </w:tcBorders>
            <w:vAlign w:val="center"/>
          </w:tcPr>
          <w:p w:rsidR="005B313F" w:rsidRPr="00CC215C" w:rsidRDefault="005B313F" w:rsidP="001B6C98">
            <w:pPr>
              <w:jc w:val="center"/>
              <w:rPr>
                <w:rFonts w:hAnsi="宋体"/>
                <w:kern w:val="0"/>
                <w:sz w:val="18"/>
                <w:szCs w:val="18"/>
              </w:rPr>
            </w:pPr>
          </w:p>
        </w:tc>
      </w:tr>
      <w:tr w:rsidR="005B313F" w:rsidRPr="00CC215C" w:rsidTr="001B6C98">
        <w:trPr>
          <w:trHeight w:val="340"/>
          <w:jc w:val="center"/>
        </w:trPr>
        <w:tc>
          <w:tcPr>
            <w:tcW w:w="10058" w:type="dxa"/>
            <w:gridSpan w:val="9"/>
            <w:tcBorders>
              <w:top w:val="double" w:sz="4" w:space="0" w:color="auto"/>
              <w:left w:val="double" w:sz="4" w:space="0" w:color="auto"/>
              <w:bottom w:val="double" w:sz="4" w:space="0" w:color="auto"/>
              <w:right w:val="double" w:sz="4" w:space="0" w:color="auto"/>
            </w:tcBorders>
          </w:tcPr>
          <w:p w:rsidR="005B313F" w:rsidRPr="00CC215C" w:rsidRDefault="005B313F" w:rsidP="001B6C98">
            <w:pPr>
              <w:jc w:val="center"/>
              <w:rPr>
                <w:sz w:val="18"/>
                <w:szCs w:val="18"/>
              </w:rPr>
            </w:pPr>
            <w:r w:rsidRPr="00CC215C">
              <w:rPr>
                <w:rFonts w:hAnsi="宋体"/>
                <w:sz w:val="18"/>
                <w:szCs w:val="18"/>
              </w:rPr>
              <w:lastRenderedPageBreak/>
              <w:t>课程考核要求：学位课考试；非学位课考试或考查</w:t>
            </w:r>
          </w:p>
        </w:tc>
      </w:tr>
      <w:tr w:rsidR="005B313F" w:rsidRPr="00CC215C" w:rsidTr="001B6C98">
        <w:trPr>
          <w:trHeight w:val="340"/>
          <w:jc w:val="center"/>
        </w:trPr>
        <w:tc>
          <w:tcPr>
            <w:tcW w:w="2112" w:type="dxa"/>
            <w:gridSpan w:val="2"/>
            <w:vMerge w:val="restart"/>
            <w:tcBorders>
              <w:top w:val="double" w:sz="4" w:space="0" w:color="auto"/>
              <w:left w:val="double" w:sz="4" w:space="0" w:color="auto"/>
            </w:tcBorders>
            <w:vAlign w:val="center"/>
          </w:tcPr>
          <w:p w:rsidR="005B313F" w:rsidRPr="00CC215C" w:rsidRDefault="005B313F" w:rsidP="001B6C98">
            <w:pPr>
              <w:rPr>
                <w:sz w:val="18"/>
                <w:szCs w:val="18"/>
              </w:rPr>
            </w:pPr>
            <w:r w:rsidRPr="00CC215C">
              <w:rPr>
                <w:rFonts w:hAnsi="宋体"/>
                <w:sz w:val="18"/>
                <w:szCs w:val="18"/>
              </w:rPr>
              <w:t>必修环节</w:t>
            </w:r>
          </w:p>
        </w:tc>
        <w:tc>
          <w:tcPr>
            <w:tcW w:w="1275" w:type="dxa"/>
            <w:tcBorders>
              <w:top w:val="double" w:sz="4" w:space="0" w:color="auto"/>
            </w:tcBorders>
          </w:tcPr>
          <w:p w:rsidR="005B313F" w:rsidRPr="00CC215C" w:rsidRDefault="005B313F" w:rsidP="001B6C98">
            <w:pPr>
              <w:jc w:val="center"/>
              <w:rPr>
                <w:sz w:val="18"/>
                <w:szCs w:val="18"/>
              </w:rPr>
            </w:pPr>
            <w:r w:rsidRPr="00CC215C">
              <w:rPr>
                <w:kern w:val="0"/>
                <w:sz w:val="18"/>
                <w:szCs w:val="18"/>
              </w:rPr>
              <w:t>200000101</w:t>
            </w:r>
          </w:p>
        </w:tc>
        <w:tc>
          <w:tcPr>
            <w:tcW w:w="3119" w:type="dxa"/>
            <w:tcBorders>
              <w:top w:val="double" w:sz="4" w:space="0" w:color="auto"/>
            </w:tcBorders>
            <w:vAlign w:val="center"/>
          </w:tcPr>
          <w:p w:rsidR="005B313F" w:rsidRPr="00CC215C" w:rsidRDefault="005B313F" w:rsidP="001B6C98">
            <w:pPr>
              <w:jc w:val="center"/>
              <w:rPr>
                <w:sz w:val="18"/>
                <w:szCs w:val="18"/>
              </w:rPr>
            </w:pPr>
            <w:r w:rsidRPr="00CC215C">
              <w:rPr>
                <w:rFonts w:hAnsi="宋体"/>
                <w:kern w:val="0"/>
                <w:sz w:val="18"/>
                <w:szCs w:val="18"/>
              </w:rPr>
              <w:t>教学科研实践</w:t>
            </w:r>
          </w:p>
        </w:tc>
        <w:tc>
          <w:tcPr>
            <w:tcW w:w="992" w:type="dxa"/>
            <w:tcBorders>
              <w:top w:val="double" w:sz="4" w:space="0" w:color="auto"/>
            </w:tcBorders>
            <w:vAlign w:val="center"/>
          </w:tcPr>
          <w:p w:rsidR="005B313F" w:rsidRPr="00CC215C" w:rsidRDefault="005B313F" w:rsidP="001B6C98">
            <w:pPr>
              <w:jc w:val="center"/>
              <w:rPr>
                <w:sz w:val="18"/>
                <w:szCs w:val="18"/>
              </w:rPr>
            </w:pPr>
            <w:r w:rsidRPr="00CC215C">
              <w:rPr>
                <w:kern w:val="0"/>
                <w:sz w:val="18"/>
                <w:szCs w:val="18"/>
              </w:rPr>
              <w:t>1-</w:t>
            </w:r>
            <w:r w:rsidRPr="00CC215C">
              <w:rPr>
                <w:rFonts w:hint="eastAsia"/>
                <w:kern w:val="0"/>
                <w:sz w:val="18"/>
                <w:szCs w:val="18"/>
              </w:rPr>
              <w:t>5</w:t>
            </w:r>
          </w:p>
        </w:tc>
        <w:tc>
          <w:tcPr>
            <w:tcW w:w="1110" w:type="dxa"/>
            <w:gridSpan w:val="2"/>
            <w:tcBorders>
              <w:top w:val="double" w:sz="4" w:space="0" w:color="auto"/>
            </w:tcBorders>
            <w:vAlign w:val="center"/>
          </w:tcPr>
          <w:p w:rsidR="005B313F" w:rsidRPr="00CC215C" w:rsidRDefault="005B313F" w:rsidP="001B6C98">
            <w:pPr>
              <w:jc w:val="center"/>
              <w:rPr>
                <w:sz w:val="18"/>
                <w:szCs w:val="18"/>
              </w:rPr>
            </w:pPr>
            <w:r w:rsidRPr="00CC215C">
              <w:rPr>
                <w:kern w:val="0"/>
                <w:sz w:val="18"/>
                <w:szCs w:val="18"/>
              </w:rPr>
              <w:t>1</w:t>
            </w:r>
          </w:p>
        </w:tc>
        <w:tc>
          <w:tcPr>
            <w:tcW w:w="1450" w:type="dxa"/>
            <w:gridSpan w:val="2"/>
            <w:vMerge w:val="restart"/>
            <w:tcBorders>
              <w:top w:val="double" w:sz="4" w:space="0" w:color="auto"/>
              <w:right w:val="double" w:sz="4" w:space="0" w:color="auto"/>
            </w:tcBorders>
            <w:vAlign w:val="center"/>
          </w:tcPr>
          <w:p w:rsidR="005B313F" w:rsidRPr="00CC215C" w:rsidRDefault="00176424" w:rsidP="001B6C98">
            <w:pPr>
              <w:jc w:val="center"/>
              <w:rPr>
                <w:sz w:val="18"/>
                <w:szCs w:val="18"/>
              </w:rPr>
            </w:pPr>
            <w:r>
              <w:rPr>
                <w:rFonts w:hint="eastAsia"/>
                <w:sz w:val="18"/>
                <w:szCs w:val="18"/>
              </w:rPr>
              <w:t>必修</w:t>
            </w:r>
          </w:p>
        </w:tc>
      </w:tr>
      <w:tr w:rsidR="005B313F" w:rsidRPr="00CC215C" w:rsidTr="001B6C98">
        <w:trPr>
          <w:trHeight w:val="340"/>
          <w:jc w:val="center"/>
        </w:trPr>
        <w:tc>
          <w:tcPr>
            <w:tcW w:w="2112" w:type="dxa"/>
            <w:gridSpan w:val="2"/>
            <w:vMerge/>
            <w:tcBorders>
              <w:top w:val="double" w:sz="4" w:space="0" w:color="auto"/>
              <w:left w:val="double" w:sz="4" w:space="0" w:color="auto"/>
            </w:tcBorders>
            <w:vAlign w:val="center"/>
          </w:tcPr>
          <w:p w:rsidR="005B313F" w:rsidRPr="00CC215C" w:rsidRDefault="005B313F" w:rsidP="001B6C98">
            <w:pPr>
              <w:jc w:val="center"/>
              <w:rPr>
                <w:sz w:val="18"/>
                <w:szCs w:val="18"/>
              </w:rPr>
            </w:pPr>
          </w:p>
        </w:tc>
        <w:tc>
          <w:tcPr>
            <w:tcW w:w="1275" w:type="dxa"/>
          </w:tcPr>
          <w:p w:rsidR="005B313F" w:rsidRPr="00CC215C" w:rsidRDefault="005B313F" w:rsidP="001B6C98">
            <w:pPr>
              <w:jc w:val="center"/>
              <w:rPr>
                <w:sz w:val="18"/>
                <w:szCs w:val="18"/>
              </w:rPr>
            </w:pPr>
            <w:r w:rsidRPr="00CC215C">
              <w:rPr>
                <w:kern w:val="0"/>
                <w:sz w:val="18"/>
                <w:szCs w:val="18"/>
              </w:rPr>
              <w:t>200000102</w:t>
            </w:r>
          </w:p>
        </w:tc>
        <w:tc>
          <w:tcPr>
            <w:tcW w:w="3119" w:type="dxa"/>
            <w:vAlign w:val="center"/>
          </w:tcPr>
          <w:p w:rsidR="005B313F" w:rsidRPr="00CC215C" w:rsidRDefault="005B313F" w:rsidP="001B6C98">
            <w:pPr>
              <w:jc w:val="center"/>
              <w:rPr>
                <w:sz w:val="18"/>
                <w:szCs w:val="18"/>
              </w:rPr>
            </w:pPr>
            <w:r w:rsidRPr="00CC215C">
              <w:rPr>
                <w:rFonts w:hAnsi="宋体"/>
                <w:kern w:val="0"/>
                <w:sz w:val="18"/>
                <w:szCs w:val="18"/>
              </w:rPr>
              <w:t>学术活动</w:t>
            </w:r>
          </w:p>
        </w:tc>
        <w:tc>
          <w:tcPr>
            <w:tcW w:w="992" w:type="dxa"/>
            <w:vAlign w:val="center"/>
          </w:tcPr>
          <w:p w:rsidR="005B313F" w:rsidRPr="00CC215C" w:rsidRDefault="005B313F" w:rsidP="001B6C98">
            <w:pPr>
              <w:jc w:val="center"/>
              <w:rPr>
                <w:sz w:val="18"/>
                <w:szCs w:val="18"/>
              </w:rPr>
            </w:pPr>
            <w:r w:rsidRPr="00CC215C">
              <w:rPr>
                <w:kern w:val="0"/>
                <w:sz w:val="18"/>
                <w:szCs w:val="18"/>
              </w:rPr>
              <w:t>1-</w:t>
            </w:r>
            <w:r w:rsidRPr="00CC215C">
              <w:rPr>
                <w:rFonts w:hint="eastAsia"/>
                <w:kern w:val="0"/>
                <w:sz w:val="18"/>
                <w:szCs w:val="18"/>
              </w:rPr>
              <w:t>5</w:t>
            </w:r>
          </w:p>
        </w:tc>
        <w:tc>
          <w:tcPr>
            <w:tcW w:w="1110" w:type="dxa"/>
            <w:gridSpan w:val="2"/>
            <w:vAlign w:val="center"/>
          </w:tcPr>
          <w:p w:rsidR="005B313F" w:rsidRPr="00CC215C" w:rsidRDefault="005B313F" w:rsidP="001B6C98">
            <w:pPr>
              <w:jc w:val="center"/>
              <w:rPr>
                <w:sz w:val="18"/>
                <w:szCs w:val="18"/>
              </w:rPr>
            </w:pPr>
            <w:r w:rsidRPr="00CC215C">
              <w:rPr>
                <w:kern w:val="0"/>
                <w:sz w:val="18"/>
                <w:szCs w:val="18"/>
              </w:rPr>
              <w:t>1</w:t>
            </w:r>
          </w:p>
        </w:tc>
        <w:tc>
          <w:tcPr>
            <w:tcW w:w="1450" w:type="dxa"/>
            <w:gridSpan w:val="2"/>
            <w:vMerge/>
            <w:tcBorders>
              <w:top w:val="double" w:sz="4" w:space="0" w:color="auto"/>
              <w:right w:val="double" w:sz="4" w:space="0" w:color="auto"/>
            </w:tcBorders>
            <w:vAlign w:val="center"/>
          </w:tcPr>
          <w:p w:rsidR="005B313F" w:rsidRPr="00CC215C" w:rsidRDefault="005B313F" w:rsidP="001B6C98">
            <w:pPr>
              <w:jc w:val="center"/>
              <w:rPr>
                <w:sz w:val="18"/>
                <w:szCs w:val="18"/>
              </w:rPr>
            </w:pPr>
          </w:p>
        </w:tc>
      </w:tr>
      <w:tr w:rsidR="005B313F" w:rsidRPr="00CC215C" w:rsidTr="001B6C98">
        <w:trPr>
          <w:trHeight w:val="340"/>
          <w:jc w:val="center"/>
        </w:trPr>
        <w:tc>
          <w:tcPr>
            <w:tcW w:w="2112" w:type="dxa"/>
            <w:gridSpan w:val="2"/>
            <w:vMerge/>
            <w:tcBorders>
              <w:top w:val="double" w:sz="4" w:space="0" w:color="auto"/>
              <w:left w:val="double" w:sz="4" w:space="0" w:color="auto"/>
            </w:tcBorders>
            <w:vAlign w:val="center"/>
          </w:tcPr>
          <w:p w:rsidR="005B313F" w:rsidRPr="00CC215C" w:rsidRDefault="005B313F" w:rsidP="001B6C98">
            <w:pPr>
              <w:jc w:val="center"/>
              <w:rPr>
                <w:sz w:val="18"/>
                <w:szCs w:val="18"/>
              </w:rPr>
            </w:pPr>
          </w:p>
        </w:tc>
        <w:tc>
          <w:tcPr>
            <w:tcW w:w="1275" w:type="dxa"/>
          </w:tcPr>
          <w:p w:rsidR="005B313F" w:rsidRPr="00CC215C" w:rsidRDefault="005B313F" w:rsidP="001B6C98">
            <w:pPr>
              <w:jc w:val="center"/>
              <w:rPr>
                <w:sz w:val="18"/>
                <w:szCs w:val="18"/>
              </w:rPr>
            </w:pPr>
            <w:r w:rsidRPr="00CC215C">
              <w:rPr>
                <w:kern w:val="0"/>
                <w:sz w:val="18"/>
                <w:szCs w:val="18"/>
              </w:rPr>
              <w:t>200000103</w:t>
            </w:r>
          </w:p>
        </w:tc>
        <w:tc>
          <w:tcPr>
            <w:tcW w:w="3119" w:type="dxa"/>
            <w:vAlign w:val="center"/>
          </w:tcPr>
          <w:p w:rsidR="005B313F" w:rsidRPr="00CC215C" w:rsidRDefault="005B313F" w:rsidP="001B6C98">
            <w:pPr>
              <w:jc w:val="center"/>
              <w:rPr>
                <w:sz w:val="18"/>
                <w:szCs w:val="18"/>
              </w:rPr>
            </w:pPr>
            <w:r w:rsidRPr="00CC215C">
              <w:rPr>
                <w:rFonts w:hAnsi="宋体"/>
                <w:kern w:val="0"/>
                <w:sz w:val="18"/>
                <w:szCs w:val="18"/>
              </w:rPr>
              <w:t>论文开题</w:t>
            </w:r>
          </w:p>
        </w:tc>
        <w:tc>
          <w:tcPr>
            <w:tcW w:w="992" w:type="dxa"/>
            <w:vAlign w:val="center"/>
          </w:tcPr>
          <w:p w:rsidR="005B313F" w:rsidRPr="00CC215C" w:rsidRDefault="005B313F" w:rsidP="001B6C98">
            <w:pPr>
              <w:jc w:val="center"/>
              <w:rPr>
                <w:sz w:val="18"/>
                <w:szCs w:val="18"/>
              </w:rPr>
            </w:pPr>
            <w:r w:rsidRPr="00CC215C">
              <w:rPr>
                <w:kern w:val="0"/>
                <w:sz w:val="18"/>
                <w:szCs w:val="18"/>
              </w:rPr>
              <w:t>3</w:t>
            </w:r>
          </w:p>
        </w:tc>
        <w:tc>
          <w:tcPr>
            <w:tcW w:w="1110" w:type="dxa"/>
            <w:gridSpan w:val="2"/>
            <w:vAlign w:val="center"/>
          </w:tcPr>
          <w:p w:rsidR="005B313F" w:rsidRPr="00CC215C" w:rsidRDefault="005B313F" w:rsidP="001B6C98">
            <w:pPr>
              <w:jc w:val="center"/>
              <w:rPr>
                <w:sz w:val="18"/>
                <w:szCs w:val="18"/>
              </w:rPr>
            </w:pPr>
            <w:r w:rsidRPr="00CC215C">
              <w:rPr>
                <w:kern w:val="0"/>
                <w:sz w:val="18"/>
                <w:szCs w:val="18"/>
              </w:rPr>
              <w:t>1</w:t>
            </w:r>
          </w:p>
        </w:tc>
        <w:tc>
          <w:tcPr>
            <w:tcW w:w="1450" w:type="dxa"/>
            <w:gridSpan w:val="2"/>
            <w:vMerge/>
            <w:tcBorders>
              <w:top w:val="double" w:sz="4" w:space="0" w:color="auto"/>
              <w:right w:val="double" w:sz="4" w:space="0" w:color="auto"/>
            </w:tcBorders>
            <w:vAlign w:val="center"/>
          </w:tcPr>
          <w:p w:rsidR="005B313F" w:rsidRPr="00CC215C" w:rsidRDefault="005B313F" w:rsidP="001B6C98">
            <w:pPr>
              <w:jc w:val="center"/>
              <w:rPr>
                <w:sz w:val="18"/>
                <w:szCs w:val="18"/>
              </w:rPr>
            </w:pPr>
          </w:p>
        </w:tc>
      </w:tr>
      <w:tr w:rsidR="005B313F" w:rsidRPr="00CC215C" w:rsidTr="001B6C98">
        <w:trPr>
          <w:trHeight w:val="340"/>
          <w:jc w:val="center"/>
        </w:trPr>
        <w:tc>
          <w:tcPr>
            <w:tcW w:w="2112" w:type="dxa"/>
            <w:gridSpan w:val="2"/>
            <w:vMerge/>
            <w:tcBorders>
              <w:top w:val="double" w:sz="4" w:space="0" w:color="auto"/>
              <w:left w:val="double" w:sz="4" w:space="0" w:color="auto"/>
            </w:tcBorders>
            <w:vAlign w:val="center"/>
          </w:tcPr>
          <w:p w:rsidR="005B313F" w:rsidRPr="00CC215C" w:rsidRDefault="005B313F" w:rsidP="001B6C98">
            <w:pPr>
              <w:jc w:val="center"/>
              <w:rPr>
                <w:sz w:val="18"/>
                <w:szCs w:val="18"/>
              </w:rPr>
            </w:pPr>
          </w:p>
        </w:tc>
        <w:tc>
          <w:tcPr>
            <w:tcW w:w="1275" w:type="dxa"/>
          </w:tcPr>
          <w:p w:rsidR="005B313F" w:rsidRPr="00CC215C" w:rsidRDefault="005B313F" w:rsidP="001B6C98">
            <w:pPr>
              <w:jc w:val="center"/>
              <w:rPr>
                <w:sz w:val="18"/>
                <w:szCs w:val="18"/>
              </w:rPr>
            </w:pPr>
            <w:r w:rsidRPr="00CC215C">
              <w:rPr>
                <w:kern w:val="0"/>
                <w:sz w:val="18"/>
                <w:szCs w:val="18"/>
              </w:rPr>
              <w:t>200000104</w:t>
            </w:r>
          </w:p>
        </w:tc>
        <w:tc>
          <w:tcPr>
            <w:tcW w:w="3119" w:type="dxa"/>
            <w:vAlign w:val="center"/>
          </w:tcPr>
          <w:p w:rsidR="005B313F" w:rsidRPr="00CC215C" w:rsidRDefault="005B313F" w:rsidP="001B6C98">
            <w:pPr>
              <w:jc w:val="center"/>
              <w:rPr>
                <w:sz w:val="18"/>
                <w:szCs w:val="18"/>
              </w:rPr>
            </w:pPr>
            <w:r w:rsidRPr="00CC215C">
              <w:rPr>
                <w:rFonts w:hAnsi="宋体"/>
                <w:kern w:val="0"/>
                <w:sz w:val="18"/>
                <w:szCs w:val="18"/>
              </w:rPr>
              <w:t>论文中期检查</w:t>
            </w:r>
          </w:p>
        </w:tc>
        <w:tc>
          <w:tcPr>
            <w:tcW w:w="992" w:type="dxa"/>
            <w:vAlign w:val="center"/>
          </w:tcPr>
          <w:p w:rsidR="005B313F" w:rsidRPr="00CC215C" w:rsidRDefault="005B313F" w:rsidP="001B6C98">
            <w:pPr>
              <w:jc w:val="center"/>
              <w:rPr>
                <w:sz w:val="18"/>
                <w:szCs w:val="18"/>
              </w:rPr>
            </w:pPr>
            <w:r w:rsidRPr="00CC215C">
              <w:rPr>
                <w:kern w:val="0"/>
                <w:sz w:val="18"/>
                <w:szCs w:val="18"/>
              </w:rPr>
              <w:t>4</w:t>
            </w:r>
          </w:p>
        </w:tc>
        <w:tc>
          <w:tcPr>
            <w:tcW w:w="1110" w:type="dxa"/>
            <w:gridSpan w:val="2"/>
            <w:vAlign w:val="center"/>
          </w:tcPr>
          <w:p w:rsidR="005B313F" w:rsidRPr="00CC215C" w:rsidRDefault="005B313F" w:rsidP="001B6C98">
            <w:pPr>
              <w:jc w:val="center"/>
              <w:rPr>
                <w:sz w:val="18"/>
                <w:szCs w:val="18"/>
              </w:rPr>
            </w:pPr>
            <w:r w:rsidRPr="00CC215C">
              <w:rPr>
                <w:kern w:val="0"/>
                <w:sz w:val="18"/>
                <w:szCs w:val="18"/>
              </w:rPr>
              <w:t>1</w:t>
            </w:r>
          </w:p>
        </w:tc>
        <w:tc>
          <w:tcPr>
            <w:tcW w:w="1450" w:type="dxa"/>
            <w:gridSpan w:val="2"/>
            <w:vMerge/>
            <w:tcBorders>
              <w:top w:val="double" w:sz="4" w:space="0" w:color="auto"/>
              <w:right w:val="double" w:sz="4" w:space="0" w:color="auto"/>
            </w:tcBorders>
            <w:vAlign w:val="center"/>
          </w:tcPr>
          <w:p w:rsidR="005B313F" w:rsidRPr="00CC215C" w:rsidRDefault="005B313F" w:rsidP="001B6C98">
            <w:pPr>
              <w:jc w:val="center"/>
              <w:rPr>
                <w:sz w:val="18"/>
                <w:szCs w:val="18"/>
              </w:rPr>
            </w:pPr>
          </w:p>
        </w:tc>
      </w:tr>
      <w:tr w:rsidR="005B313F" w:rsidRPr="00CC215C" w:rsidTr="001B6C98">
        <w:trPr>
          <w:trHeight w:val="340"/>
          <w:jc w:val="center"/>
        </w:trPr>
        <w:tc>
          <w:tcPr>
            <w:tcW w:w="2112" w:type="dxa"/>
            <w:gridSpan w:val="2"/>
            <w:vMerge/>
            <w:tcBorders>
              <w:top w:val="double" w:sz="4" w:space="0" w:color="auto"/>
              <w:left w:val="double" w:sz="4" w:space="0" w:color="auto"/>
              <w:bottom w:val="double" w:sz="4" w:space="0" w:color="auto"/>
            </w:tcBorders>
            <w:vAlign w:val="center"/>
          </w:tcPr>
          <w:p w:rsidR="005B313F" w:rsidRPr="00CC215C" w:rsidRDefault="005B313F" w:rsidP="001B6C98">
            <w:pPr>
              <w:jc w:val="center"/>
              <w:rPr>
                <w:sz w:val="18"/>
                <w:szCs w:val="18"/>
              </w:rPr>
            </w:pPr>
          </w:p>
        </w:tc>
        <w:tc>
          <w:tcPr>
            <w:tcW w:w="1275" w:type="dxa"/>
            <w:tcBorders>
              <w:bottom w:val="double" w:sz="4" w:space="0" w:color="auto"/>
            </w:tcBorders>
          </w:tcPr>
          <w:p w:rsidR="005B313F" w:rsidRPr="00CC215C" w:rsidRDefault="005B313F" w:rsidP="001B6C98">
            <w:pPr>
              <w:jc w:val="center"/>
              <w:rPr>
                <w:sz w:val="18"/>
                <w:szCs w:val="18"/>
              </w:rPr>
            </w:pPr>
          </w:p>
        </w:tc>
        <w:tc>
          <w:tcPr>
            <w:tcW w:w="3119" w:type="dxa"/>
            <w:tcBorders>
              <w:bottom w:val="double" w:sz="4" w:space="0" w:color="auto"/>
            </w:tcBorders>
            <w:vAlign w:val="center"/>
          </w:tcPr>
          <w:p w:rsidR="005B313F" w:rsidRPr="004F2381" w:rsidRDefault="005B313F" w:rsidP="001B6C98">
            <w:pPr>
              <w:jc w:val="center"/>
              <w:rPr>
                <w:rFonts w:hAnsi="宋体"/>
                <w:kern w:val="0"/>
                <w:sz w:val="18"/>
                <w:szCs w:val="18"/>
              </w:rPr>
            </w:pPr>
            <w:r w:rsidRPr="004F2381">
              <w:rPr>
                <w:rFonts w:hAnsi="宋体" w:hint="eastAsia"/>
                <w:kern w:val="0"/>
                <w:sz w:val="18"/>
                <w:szCs w:val="18"/>
              </w:rPr>
              <w:t>社会责任</w:t>
            </w:r>
          </w:p>
        </w:tc>
        <w:tc>
          <w:tcPr>
            <w:tcW w:w="992" w:type="dxa"/>
            <w:tcBorders>
              <w:bottom w:val="double" w:sz="4" w:space="0" w:color="auto"/>
            </w:tcBorders>
            <w:vAlign w:val="center"/>
          </w:tcPr>
          <w:p w:rsidR="005B313F" w:rsidRPr="004F2381" w:rsidRDefault="005B313F" w:rsidP="001B6C98">
            <w:pPr>
              <w:jc w:val="center"/>
              <w:rPr>
                <w:rFonts w:hAnsi="宋体" w:hint="eastAsia"/>
                <w:kern w:val="0"/>
                <w:sz w:val="18"/>
                <w:szCs w:val="18"/>
              </w:rPr>
            </w:pPr>
            <w:r w:rsidRPr="004F2381">
              <w:rPr>
                <w:rFonts w:hAnsi="宋体" w:hint="eastAsia"/>
                <w:kern w:val="0"/>
                <w:sz w:val="18"/>
                <w:szCs w:val="18"/>
              </w:rPr>
              <w:t>1-6</w:t>
            </w:r>
          </w:p>
        </w:tc>
        <w:tc>
          <w:tcPr>
            <w:tcW w:w="1110" w:type="dxa"/>
            <w:gridSpan w:val="2"/>
            <w:tcBorders>
              <w:bottom w:val="double" w:sz="4" w:space="0" w:color="auto"/>
            </w:tcBorders>
            <w:vAlign w:val="center"/>
          </w:tcPr>
          <w:p w:rsidR="005B313F" w:rsidRPr="004F2381" w:rsidRDefault="005B313F" w:rsidP="001B6C98">
            <w:pPr>
              <w:jc w:val="center"/>
              <w:rPr>
                <w:rFonts w:hAnsi="宋体" w:hint="eastAsia"/>
                <w:kern w:val="0"/>
                <w:sz w:val="18"/>
                <w:szCs w:val="18"/>
              </w:rPr>
            </w:pPr>
            <w:r w:rsidRPr="004F2381">
              <w:rPr>
                <w:rFonts w:hAnsi="宋体" w:hint="eastAsia"/>
                <w:kern w:val="0"/>
                <w:sz w:val="18"/>
                <w:szCs w:val="18"/>
              </w:rPr>
              <w:t>3</w:t>
            </w:r>
          </w:p>
        </w:tc>
        <w:tc>
          <w:tcPr>
            <w:tcW w:w="1450" w:type="dxa"/>
            <w:gridSpan w:val="2"/>
            <w:vMerge/>
            <w:tcBorders>
              <w:top w:val="double" w:sz="4" w:space="0" w:color="auto"/>
              <w:bottom w:val="double" w:sz="4" w:space="0" w:color="auto"/>
              <w:right w:val="double" w:sz="4" w:space="0" w:color="auto"/>
            </w:tcBorders>
            <w:vAlign w:val="center"/>
          </w:tcPr>
          <w:p w:rsidR="005B313F" w:rsidRPr="00CC215C" w:rsidRDefault="005B313F" w:rsidP="001B6C98">
            <w:pPr>
              <w:jc w:val="center"/>
              <w:rPr>
                <w:sz w:val="18"/>
                <w:szCs w:val="18"/>
              </w:rPr>
            </w:pPr>
          </w:p>
        </w:tc>
      </w:tr>
    </w:tbl>
    <w:p w:rsidR="006F77AB" w:rsidRDefault="006F77AB" w:rsidP="006F77AB">
      <w:pPr>
        <w:spacing w:beforeLines="50" w:line="360" w:lineRule="auto"/>
        <w:rPr>
          <w:rStyle w:val="a9"/>
          <w:rFonts w:hint="eastAsia"/>
          <w:bCs/>
          <w:sz w:val="24"/>
        </w:rPr>
      </w:pPr>
      <w:r w:rsidRPr="00CC215C">
        <w:rPr>
          <w:rStyle w:val="a9"/>
          <w:bCs/>
          <w:sz w:val="24"/>
        </w:rPr>
        <w:t>六、必修环节</w:t>
      </w:r>
    </w:p>
    <w:p w:rsidR="006F77AB" w:rsidRPr="00CC215C" w:rsidRDefault="006F77AB" w:rsidP="006F77AB">
      <w:pPr>
        <w:widowControl/>
        <w:spacing w:line="360" w:lineRule="auto"/>
        <w:ind w:firstLineChars="200" w:firstLine="480"/>
        <w:jc w:val="left"/>
        <w:rPr>
          <w:rStyle w:val="a9"/>
          <w:bCs/>
          <w:sz w:val="24"/>
        </w:rPr>
      </w:pPr>
      <w:r w:rsidRPr="00E25789">
        <w:rPr>
          <w:rFonts w:ascii="Times New Roman" w:hAnsi="Times New Roman" w:cs="宋体"/>
          <w:kern w:val="0"/>
          <w:sz w:val="24"/>
          <w:szCs w:val="24"/>
        </w:rPr>
        <w:t>必修环节是指研究生培养过程中必须完成的</w:t>
      </w:r>
      <w:r>
        <w:rPr>
          <w:rFonts w:ascii="Times New Roman" w:hAnsi="Times New Roman" w:cs="宋体" w:hint="eastAsia"/>
          <w:kern w:val="0"/>
          <w:sz w:val="24"/>
          <w:szCs w:val="24"/>
        </w:rPr>
        <w:t>教学科研实践、</w:t>
      </w:r>
      <w:r w:rsidRPr="00E25789">
        <w:rPr>
          <w:rFonts w:ascii="Times New Roman" w:hAnsi="Times New Roman" w:cs="宋体"/>
          <w:kern w:val="0"/>
          <w:sz w:val="24"/>
          <w:szCs w:val="24"/>
        </w:rPr>
        <w:t>学术</w:t>
      </w:r>
      <w:r>
        <w:rPr>
          <w:rFonts w:ascii="Times New Roman" w:hAnsi="Times New Roman" w:cs="宋体" w:hint="eastAsia"/>
          <w:kern w:val="0"/>
          <w:sz w:val="24"/>
          <w:szCs w:val="24"/>
        </w:rPr>
        <w:t>活动</w:t>
      </w:r>
      <w:r w:rsidRPr="00E25789">
        <w:rPr>
          <w:rFonts w:ascii="Times New Roman" w:hAnsi="Times New Roman" w:cs="宋体"/>
          <w:kern w:val="0"/>
          <w:sz w:val="24"/>
          <w:szCs w:val="24"/>
        </w:rPr>
        <w:t>、论文开题、</w:t>
      </w:r>
      <w:r>
        <w:rPr>
          <w:rFonts w:ascii="Times New Roman" w:hAnsi="Times New Roman" w:cs="宋体" w:hint="eastAsia"/>
          <w:kern w:val="0"/>
          <w:sz w:val="24"/>
          <w:szCs w:val="24"/>
        </w:rPr>
        <w:t>论文</w:t>
      </w:r>
      <w:r w:rsidRPr="00E25789">
        <w:rPr>
          <w:rFonts w:ascii="Times New Roman" w:hAnsi="Times New Roman" w:cs="宋体"/>
          <w:kern w:val="0"/>
          <w:sz w:val="24"/>
          <w:szCs w:val="24"/>
        </w:rPr>
        <w:t>中期检查</w:t>
      </w:r>
      <w:r>
        <w:rPr>
          <w:rFonts w:ascii="Times New Roman" w:hAnsi="Times New Roman" w:cs="宋体" w:hint="eastAsia"/>
          <w:kern w:val="0"/>
          <w:sz w:val="24"/>
          <w:szCs w:val="24"/>
        </w:rPr>
        <w:t>和社会责任</w:t>
      </w:r>
      <w:r w:rsidRPr="00E25789">
        <w:rPr>
          <w:rFonts w:ascii="Times New Roman" w:hAnsi="Times New Roman" w:cs="宋体"/>
          <w:kern w:val="0"/>
          <w:sz w:val="24"/>
          <w:szCs w:val="24"/>
        </w:rPr>
        <w:t>等培养环节。教学科研实践可采取教学实践、专业实践、参与实验与管理、参与科学研究、担任辅导员、社会实践与社会调查、参加工程项目的实践锻炼等多种形式，实践活动达到</w:t>
      </w:r>
      <w:r w:rsidRPr="00E25789">
        <w:rPr>
          <w:rFonts w:ascii="Times New Roman" w:hAnsi="Times New Roman" w:cs="宋体"/>
          <w:kern w:val="0"/>
          <w:sz w:val="24"/>
          <w:szCs w:val="24"/>
        </w:rPr>
        <w:t>120</w:t>
      </w:r>
      <w:r w:rsidRPr="00E25789">
        <w:rPr>
          <w:rFonts w:ascii="Times New Roman" w:hAnsi="Times New Roman" w:cs="宋体"/>
          <w:kern w:val="0"/>
          <w:sz w:val="24"/>
          <w:szCs w:val="24"/>
        </w:rPr>
        <w:t>学时以上，计</w:t>
      </w:r>
      <w:r w:rsidRPr="00E25789">
        <w:rPr>
          <w:rFonts w:ascii="Times New Roman" w:hAnsi="Times New Roman" w:cs="宋体"/>
          <w:kern w:val="0"/>
          <w:sz w:val="24"/>
          <w:szCs w:val="24"/>
        </w:rPr>
        <w:t>1</w:t>
      </w:r>
      <w:r w:rsidRPr="00E25789">
        <w:rPr>
          <w:rFonts w:ascii="Times New Roman" w:hAnsi="Times New Roman" w:cs="宋体"/>
          <w:kern w:val="0"/>
          <w:sz w:val="24"/>
          <w:szCs w:val="24"/>
        </w:rPr>
        <w:t>学分。学术活动包括学术讲座、组织和参与学术讨论、作小型学术报告等，参加全国学术活动</w:t>
      </w:r>
      <w:r w:rsidRPr="00E25789">
        <w:rPr>
          <w:rFonts w:ascii="Times New Roman" w:hAnsi="Times New Roman" w:cs="宋体"/>
          <w:kern w:val="0"/>
          <w:sz w:val="24"/>
          <w:szCs w:val="24"/>
        </w:rPr>
        <w:t>1</w:t>
      </w:r>
      <w:r w:rsidRPr="00E25789">
        <w:rPr>
          <w:rFonts w:ascii="Times New Roman" w:hAnsi="Times New Roman" w:cs="宋体"/>
          <w:kern w:val="0"/>
          <w:sz w:val="24"/>
          <w:szCs w:val="24"/>
        </w:rPr>
        <w:t>次以上或学校组织的学术活动</w:t>
      </w:r>
      <w:r w:rsidRPr="00E25789">
        <w:rPr>
          <w:rFonts w:ascii="Times New Roman" w:hAnsi="Times New Roman" w:cs="宋体"/>
          <w:kern w:val="0"/>
          <w:sz w:val="24"/>
          <w:szCs w:val="24"/>
        </w:rPr>
        <w:t>5</w:t>
      </w:r>
      <w:r w:rsidRPr="00E25789">
        <w:rPr>
          <w:rFonts w:ascii="Times New Roman" w:hAnsi="Times New Roman" w:cs="宋体"/>
          <w:kern w:val="0"/>
          <w:sz w:val="24"/>
          <w:szCs w:val="24"/>
        </w:rPr>
        <w:t>次以上，计</w:t>
      </w:r>
      <w:r w:rsidRPr="00E25789">
        <w:rPr>
          <w:rFonts w:ascii="Times New Roman" w:hAnsi="Times New Roman" w:cs="宋体"/>
          <w:kern w:val="0"/>
          <w:sz w:val="24"/>
          <w:szCs w:val="24"/>
        </w:rPr>
        <w:t>1</w:t>
      </w:r>
      <w:r w:rsidRPr="00E25789">
        <w:rPr>
          <w:rFonts w:ascii="Times New Roman" w:hAnsi="Times New Roman" w:cs="宋体"/>
          <w:kern w:val="0"/>
          <w:sz w:val="24"/>
          <w:szCs w:val="24"/>
        </w:rPr>
        <w:t>学分。通过学位论文开题和论文中期检查各记</w:t>
      </w:r>
      <w:r w:rsidRPr="00E25789">
        <w:rPr>
          <w:rFonts w:ascii="Times New Roman" w:hAnsi="Times New Roman" w:cs="宋体"/>
          <w:kern w:val="0"/>
          <w:sz w:val="24"/>
          <w:szCs w:val="24"/>
        </w:rPr>
        <w:t>1</w:t>
      </w:r>
      <w:r w:rsidRPr="00E25789">
        <w:rPr>
          <w:rFonts w:ascii="Times New Roman" w:hAnsi="Times New Roman" w:cs="宋体"/>
          <w:kern w:val="0"/>
          <w:sz w:val="24"/>
          <w:szCs w:val="24"/>
        </w:rPr>
        <w:t>学分。</w:t>
      </w:r>
      <w:r w:rsidRPr="00E25789">
        <w:rPr>
          <w:rFonts w:ascii="Times New Roman" w:hAnsi="Times New Roman" w:cs="宋体" w:hint="eastAsia"/>
          <w:kern w:val="0"/>
          <w:sz w:val="24"/>
          <w:szCs w:val="24"/>
        </w:rPr>
        <w:t>获得社会责任学分的基本合格要求为：每生平均每教学周的社会责任服务时间不少于</w:t>
      </w:r>
      <w:r w:rsidRPr="00E25789">
        <w:rPr>
          <w:rFonts w:ascii="Times New Roman" w:hAnsi="Times New Roman" w:cs="宋体" w:hint="eastAsia"/>
          <w:kern w:val="0"/>
          <w:sz w:val="24"/>
          <w:szCs w:val="24"/>
        </w:rPr>
        <w:t>1</w:t>
      </w:r>
      <w:r w:rsidRPr="00E25789">
        <w:rPr>
          <w:rFonts w:ascii="Times New Roman" w:hAnsi="Times New Roman" w:cs="宋体" w:hint="eastAsia"/>
          <w:kern w:val="0"/>
          <w:sz w:val="24"/>
          <w:szCs w:val="24"/>
        </w:rPr>
        <w:t>小时；每学年累计不少于</w:t>
      </w:r>
      <w:r w:rsidRPr="00E25789">
        <w:rPr>
          <w:rFonts w:ascii="Times New Roman" w:hAnsi="Times New Roman" w:cs="宋体" w:hint="eastAsia"/>
          <w:kern w:val="0"/>
          <w:sz w:val="24"/>
          <w:szCs w:val="24"/>
        </w:rPr>
        <w:t>32</w:t>
      </w:r>
      <w:r w:rsidRPr="00E25789">
        <w:rPr>
          <w:rFonts w:ascii="Times New Roman" w:hAnsi="Times New Roman" w:cs="宋体" w:hint="eastAsia"/>
          <w:kern w:val="0"/>
          <w:sz w:val="24"/>
          <w:szCs w:val="24"/>
        </w:rPr>
        <w:t>个小时，计</w:t>
      </w:r>
      <w:r w:rsidRPr="00E25789">
        <w:rPr>
          <w:rFonts w:ascii="Times New Roman" w:hAnsi="Times New Roman" w:cs="宋体" w:hint="eastAsia"/>
          <w:kern w:val="0"/>
          <w:sz w:val="24"/>
          <w:szCs w:val="24"/>
        </w:rPr>
        <w:t>1</w:t>
      </w:r>
      <w:r w:rsidRPr="00E25789">
        <w:rPr>
          <w:rFonts w:ascii="Times New Roman" w:hAnsi="Times New Roman" w:cs="宋体" w:hint="eastAsia"/>
          <w:kern w:val="0"/>
          <w:sz w:val="24"/>
          <w:szCs w:val="24"/>
        </w:rPr>
        <w:t>个学分，多出的时间不再累加，也不计入下一学年度。在读期间获得</w:t>
      </w:r>
      <w:r w:rsidRPr="00E25789">
        <w:rPr>
          <w:rFonts w:ascii="Times New Roman" w:hAnsi="Times New Roman" w:cs="宋体" w:hint="eastAsia"/>
          <w:kern w:val="0"/>
          <w:sz w:val="24"/>
          <w:szCs w:val="24"/>
        </w:rPr>
        <w:t>3</w:t>
      </w:r>
      <w:r w:rsidRPr="00E25789">
        <w:rPr>
          <w:rFonts w:ascii="Times New Roman" w:hAnsi="Times New Roman" w:cs="宋体" w:hint="eastAsia"/>
          <w:kern w:val="0"/>
          <w:sz w:val="24"/>
          <w:szCs w:val="24"/>
        </w:rPr>
        <w:t>个专门学分方可毕业。</w:t>
      </w:r>
    </w:p>
    <w:p w:rsidR="000A5468" w:rsidRPr="00CC215C" w:rsidRDefault="000A5468" w:rsidP="006F77AB">
      <w:pPr>
        <w:spacing w:beforeLines="50"/>
        <w:rPr>
          <w:rStyle w:val="a9"/>
          <w:bCs/>
          <w:sz w:val="24"/>
        </w:rPr>
      </w:pPr>
      <w:r w:rsidRPr="00CC215C">
        <w:rPr>
          <w:rStyle w:val="a9"/>
          <w:bCs/>
          <w:sz w:val="24"/>
        </w:rPr>
        <w:t>七、学位论文及相关要求</w:t>
      </w:r>
    </w:p>
    <w:p w:rsidR="008028DB" w:rsidRDefault="00026CCC" w:rsidP="008028DB">
      <w:pPr>
        <w:pStyle w:val="a7"/>
        <w:rPr>
          <w:rFonts w:ascii="Times New Roman" w:hAnsi="Times New Roman" w:hint="eastAsia"/>
        </w:rPr>
      </w:pPr>
      <w:r w:rsidRPr="00CC215C">
        <w:rPr>
          <w:rFonts w:ascii="Times New Roman" w:hAnsi="Times New Roman" w:hint="eastAsia"/>
        </w:rPr>
        <w:t>（包括：</w:t>
      </w:r>
      <w:r w:rsidR="000A5468" w:rsidRPr="00CC215C">
        <w:rPr>
          <w:rFonts w:ascii="Times New Roman" w:hAnsi="Times New Roman"/>
        </w:rPr>
        <w:t>学位论文工作的主要目的和基本要求</w:t>
      </w:r>
      <w:r w:rsidRPr="00CC215C">
        <w:rPr>
          <w:rFonts w:ascii="Times New Roman" w:hAnsi="Times New Roman" w:hint="eastAsia"/>
        </w:rPr>
        <w:t>、</w:t>
      </w:r>
      <w:r w:rsidR="000A5468" w:rsidRPr="00CC215C">
        <w:rPr>
          <w:rFonts w:ascii="Times New Roman" w:hAnsi="Times New Roman"/>
        </w:rPr>
        <w:t>论文选题</w:t>
      </w:r>
      <w:r w:rsidRPr="00CC215C">
        <w:rPr>
          <w:rFonts w:ascii="Times New Roman" w:hAnsi="Times New Roman" w:hint="eastAsia"/>
        </w:rPr>
        <w:t>、</w:t>
      </w:r>
      <w:r w:rsidR="000A5468" w:rsidRPr="00CC215C">
        <w:rPr>
          <w:rFonts w:ascii="Times New Roman" w:hAnsi="Times New Roman"/>
        </w:rPr>
        <w:t>开题报告</w:t>
      </w:r>
      <w:r w:rsidRPr="00CC215C">
        <w:rPr>
          <w:rFonts w:ascii="Times New Roman" w:hAnsi="Times New Roman" w:hint="eastAsia"/>
        </w:rPr>
        <w:t>、</w:t>
      </w:r>
      <w:r w:rsidR="000A5468" w:rsidRPr="00CC215C">
        <w:rPr>
          <w:rFonts w:ascii="Times New Roman" w:hAnsi="Times New Roman"/>
        </w:rPr>
        <w:t>中期检查</w:t>
      </w:r>
      <w:r w:rsidRPr="00CC215C">
        <w:rPr>
          <w:rFonts w:ascii="Times New Roman" w:hAnsi="Times New Roman" w:hint="eastAsia"/>
        </w:rPr>
        <w:t>、</w:t>
      </w:r>
      <w:r w:rsidR="000A5468" w:rsidRPr="00CC215C">
        <w:rPr>
          <w:rFonts w:ascii="Times New Roman" w:hAnsi="Times New Roman"/>
        </w:rPr>
        <w:t>论文答辩</w:t>
      </w:r>
      <w:r w:rsidR="002F723E" w:rsidRPr="00CC215C">
        <w:rPr>
          <w:rFonts w:ascii="Times New Roman" w:hAnsi="Times New Roman" w:hint="eastAsia"/>
        </w:rPr>
        <w:t>、毕业</w:t>
      </w:r>
      <w:r w:rsidRPr="00CC215C">
        <w:rPr>
          <w:rFonts w:ascii="Times New Roman" w:hAnsi="Times New Roman" w:hint="eastAsia"/>
        </w:rPr>
        <w:t>等</w:t>
      </w:r>
      <w:r w:rsidR="002F723E" w:rsidRPr="00CC215C">
        <w:rPr>
          <w:rFonts w:ascii="Times New Roman" w:hAnsi="Times New Roman" w:hint="eastAsia"/>
        </w:rPr>
        <w:t>要求</w:t>
      </w:r>
      <w:r w:rsidRPr="00CC215C">
        <w:rPr>
          <w:rFonts w:ascii="Times New Roman" w:hAnsi="Times New Roman" w:hint="eastAsia"/>
        </w:rPr>
        <w:t>）</w:t>
      </w:r>
    </w:p>
    <w:p w:rsidR="008028DB" w:rsidRPr="008028DB" w:rsidRDefault="008028DB" w:rsidP="00356C1F">
      <w:pPr>
        <w:pStyle w:val="a7"/>
        <w:spacing w:before="0" w:beforeAutospacing="0" w:after="0" w:afterAutospacing="0" w:line="360" w:lineRule="auto"/>
        <w:rPr>
          <w:rFonts w:ascii="Times New Roman" w:hAnsi="Times New Roman"/>
        </w:rPr>
      </w:pPr>
      <w:r w:rsidRPr="008028DB">
        <w:rPr>
          <w:rFonts w:ascii="Times New Roman" w:hAnsi="Times New Roman"/>
        </w:rPr>
        <w:t>1</w:t>
      </w:r>
      <w:r w:rsidRPr="008028DB">
        <w:rPr>
          <w:rFonts w:ascii="Times New Roman" w:hAnsi="Times New Roman" w:hint="eastAsia"/>
        </w:rPr>
        <w:t>．完成学位论文工作的主要目的和基本要求</w:t>
      </w:r>
    </w:p>
    <w:p w:rsidR="008028DB" w:rsidRPr="008028DB" w:rsidRDefault="008028DB" w:rsidP="00356C1F">
      <w:pPr>
        <w:pStyle w:val="a7"/>
        <w:spacing w:before="0" w:beforeAutospacing="0" w:after="0" w:afterAutospacing="0" w:line="360" w:lineRule="auto"/>
        <w:ind w:firstLineChars="200" w:firstLine="480"/>
        <w:rPr>
          <w:rFonts w:ascii="Times New Roman" w:hAnsi="Times New Roman"/>
        </w:rPr>
      </w:pPr>
      <w:r w:rsidRPr="008028DB">
        <w:rPr>
          <w:rFonts w:ascii="Times New Roman" w:hAnsi="Times New Roman" w:hint="eastAsia"/>
        </w:rPr>
        <w:t>学位论文是对硕士生进行科学研究的全面训练，是培养硕士生独立思考、勇于创新的精神和从事科学研究或担负专门技术工作的能力，使研究生的综合业务素质在系统的科学研究或工程实际训练中得到全面提高。学位论文工作阶段的开题报告、中期检查和论文答辩是硕士生培养过程中的必要环节，硕士生导师和各学科必须给予保证。硕士研究生应在导师指导下独立完成硕士学位论文工作。</w:t>
      </w:r>
    </w:p>
    <w:p w:rsidR="008028DB" w:rsidRPr="008028DB" w:rsidRDefault="008028DB" w:rsidP="00356C1F">
      <w:pPr>
        <w:pStyle w:val="a7"/>
        <w:spacing w:before="0" w:beforeAutospacing="0" w:after="0" w:afterAutospacing="0" w:line="360" w:lineRule="auto"/>
        <w:rPr>
          <w:rFonts w:ascii="Times New Roman" w:hAnsi="Times New Roman"/>
        </w:rPr>
      </w:pPr>
      <w:r w:rsidRPr="008028DB">
        <w:rPr>
          <w:rFonts w:ascii="Times New Roman" w:hAnsi="Times New Roman"/>
        </w:rPr>
        <w:t>2</w:t>
      </w:r>
      <w:r w:rsidRPr="008028DB">
        <w:rPr>
          <w:rFonts w:ascii="Times New Roman" w:hAnsi="Times New Roman" w:hint="eastAsia"/>
        </w:rPr>
        <w:t>．论文选题</w:t>
      </w:r>
    </w:p>
    <w:p w:rsidR="008028DB" w:rsidRPr="008028DB" w:rsidRDefault="008028DB" w:rsidP="00356C1F">
      <w:pPr>
        <w:pStyle w:val="a7"/>
        <w:spacing w:before="0" w:beforeAutospacing="0" w:after="0" w:afterAutospacing="0" w:line="360" w:lineRule="auto"/>
        <w:ind w:firstLineChars="200" w:firstLine="480"/>
        <w:rPr>
          <w:rFonts w:ascii="Times New Roman" w:hAnsi="Times New Roman"/>
        </w:rPr>
      </w:pPr>
      <w:r w:rsidRPr="008028DB">
        <w:rPr>
          <w:rFonts w:ascii="Times New Roman" w:hAnsi="Times New Roman" w:hint="eastAsia"/>
        </w:rPr>
        <w:t>学位论文的选题一般应结合本学科的研究方向和科研项目，选择对学科发展具有重要理论意义或现实意义的课题，鼓励面向国民经济和社会发展的需要选择应用型课题，在第三学期确定论文题目。确定学位论文工作的内容和工作量时应全面考虑硕士研究生的知识结构、工作能力和培养年限等方面的特点。硕士研究生应在导师指导下，有计划地学习、阅读文献和进行必要的调查研究，写出开题报告</w:t>
      </w:r>
      <w:r w:rsidRPr="008028DB">
        <w:rPr>
          <w:rFonts w:ascii="Times New Roman" w:hAnsi="Times New Roman"/>
        </w:rPr>
        <w:t>(</w:t>
      </w:r>
      <w:r w:rsidRPr="008028DB">
        <w:rPr>
          <w:rFonts w:ascii="Times New Roman" w:hAnsi="Times New Roman" w:hint="eastAsia"/>
        </w:rPr>
        <w:t>包括文献综述和选题的详细论证</w:t>
      </w:r>
      <w:r w:rsidRPr="008028DB">
        <w:rPr>
          <w:rFonts w:ascii="Times New Roman" w:hAnsi="Times New Roman"/>
        </w:rPr>
        <w:t>)</w:t>
      </w:r>
      <w:r w:rsidRPr="008028DB">
        <w:rPr>
          <w:rFonts w:ascii="Times New Roman" w:hAnsi="Times New Roman" w:hint="eastAsia"/>
        </w:rPr>
        <w:t>，经导师审核同意，进行论文开题，并报研究生处备案。</w:t>
      </w:r>
    </w:p>
    <w:p w:rsidR="008028DB" w:rsidRPr="008028DB" w:rsidRDefault="008028DB" w:rsidP="00356C1F">
      <w:pPr>
        <w:pStyle w:val="a7"/>
        <w:spacing w:before="0" w:beforeAutospacing="0" w:after="0" w:afterAutospacing="0" w:line="360" w:lineRule="auto"/>
        <w:rPr>
          <w:rFonts w:ascii="Times New Roman" w:hAnsi="Times New Roman"/>
        </w:rPr>
      </w:pPr>
      <w:r w:rsidRPr="008028DB">
        <w:rPr>
          <w:rFonts w:ascii="Times New Roman" w:hAnsi="Times New Roman"/>
        </w:rPr>
        <w:t>3</w:t>
      </w:r>
      <w:r w:rsidRPr="008028DB">
        <w:rPr>
          <w:rFonts w:ascii="Times New Roman" w:hAnsi="Times New Roman" w:hint="eastAsia"/>
        </w:rPr>
        <w:t>．开题报告</w:t>
      </w:r>
    </w:p>
    <w:p w:rsidR="008028DB" w:rsidRPr="008028DB" w:rsidRDefault="008028DB" w:rsidP="00356C1F">
      <w:pPr>
        <w:pStyle w:val="a7"/>
        <w:spacing w:before="0" w:beforeAutospacing="0" w:after="0" w:afterAutospacing="0" w:line="360" w:lineRule="auto"/>
        <w:ind w:firstLineChars="200" w:firstLine="480"/>
        <w:rPr>
          <w:rFonts w:ascii="Times New Roman" w:hAnsi="Times New Roman"/>
        </w:rPr>
      </w:pPr>
      <w:r w:rsidRPr="008028DB">
        <w:rPr>
          <w:rFonts w:ascii="Times New Roman" w:hAnsi="Times New Roman" w:hint="eastAsia"/>
        </w:rPr>
        <w:lastRenderedPageBreak/>
        <w:t>硕士研究生学位论文开题报告最迟在第四学期初完成。开题报告的主要内容为：课题来源及研究目的和意义、国内外在该方向的研究现状、拟解决的问题、拟采用的主要理论和方法、资料情况、技术手段或实验条件、研究方案及工作进度、预计研究过程中可能遇到的困难和问题以及解决的措施、预期研究成果、主要参考文献等，供专家组和导师评议审核。对开题报告的主要要求为：开题报告字数应在</w:t>
      </w:r>
      <w:r w:rsidRPr="008028DB">
        <w:rPr>
          <w:rFonts w:ascii="Times New Roman" w:hAnsi="Times New Roman"/>
        </w:rPr>
        <w:t>5000</w:t>
      </w:r>
      <w:r w:rsidRPr="008028DB">
        <w:rPr>
          <w:rFonts w:ascii="Times New Roman" w:hAnsi="Times New Roman" w:hint="eastAsia"/>
        </w:rPr>
        <w:t>字左右；阅读的主要参考文献应在</w:t>
      </w:r>
      <w:r w:rsidRPr="008028DB">
        <w:rPr>
          <w:rFonts w:ascii="Times New Roman" w:hAnsi="Times New Roman"/>
        </w:rPr>
        <w:t>20</w:t>
      </w:r>
      <w:r w:rsidRPr="008028DB">
        <w:rPr>
          <w:rFonts w:ascii="Times New Roman" w:hAnsi="Times New Roman" w:hint="eastAsia"/>
        </w:rPr>
        <w:t>篇以上，其中外文文献应不少于三分之一。导师和专家组应对学位论文的选题严格把关，加强对论文写作的指导和监督。</w:t>
      </w:r>
    </w:p>
    <w:p w:rsidR="008028DB" w:rsidRPr="008028DB" w:rsidRDefault="008028DB" w:rsidP="00356C1F">
      <w:pPr>
        <w:pStyle w:val="a7"/>
        <w:spacing w:before="0" w:beforeAutospacing="0" w:after="0" w:afterAutospacing="0" w:line="360" w:lineRule="auto"/>
        <w:rPr>
          <w:rFonts w:ascii="Times New Roman" w:hAnsi="Times New Roman"/>
        </w:rPr>
      </w:pPr>
      <w:r w:rsidRPr="008028DB">
        <w:rPr>
          <w:rFonts w:ascii="Times New Roman" w:hAnsi="Times New Roman"/>
        </w:rPr>
        <w:t>4</w:t>
      </w:r>
      <w:r w:rsidRPr="008028DB">
        <w:rPr>
          <w:rFonts w:ascii="Times New Roman" w:hAnsi="Times New Roman" w:hint="eastAsia"/>
        </w:rPr>
        <w:t>．中期检查</w:t>
      </w:r>
    </w:p>
    <w:p w:rsidR="008028DB" w:rsidRPr="008028DB" w:rsidRDefault="008028DB" w:rsidP="00356C1F">
      <w:pPr>
        <w:pStyle w:val="a7"/>
        <w:spacing w:before="0" w:beforeAutospacing="0" w:after="0" w:afterAutospacing="0" w:line="360" w:lineRule="auto"/>
        <w:ind w:firstLineChars="200" w:firstLine="480"/>
        <w:rPr>
          <w:rFonts w:ascii="Times New Roman" w:hAnsi="Times New Roman"/>
        </w:rPr>
      </w:pPr>
      <w:r w:rsidRPr="008028DB">
        <w:rPr>
          <w:rFonts w:ascii="Times New Roman" w:hAnsi="Times New Roman" w:hint="eastAsia"/>
        </w:rPr>
        <w:t>硕士研究生学位论文的中期检查一般应于研究生入学后的第四学期末完成。中期检查的主要内容为：论文工作是否按开题报告预定的内容及进度进行；已完成的研究内容及结果；目前存在的或预期可能会出现的问题；论文按时完成的可能性等。</w:t>
      </w:r>
    </w:p>
    <w:p w:rsidR="008028DB" w:rsidRPr="008028DB" w:rsidRDefault="008028DB" w:rsidP="00356C1F">
      <w:pPr>
        <w:pStyle w:val="a7"/>
        <w:spacing w:before="0" w:beforeAutospacing="0" w:after="0" w:afterAutospacing="0" w:line="360" w:lineRule="auto"/>
        <w:rPr>
          <w:rFonts w:ascii="Times New Roman" w:hAnsi="Times New Roman"/>
        </w:rPr>
      </w:pPr>
      <w:r w:rsidRPr="008028DB">
        <w:rPr>
          <w:rFonts w:ascii="Times New Roman" w:hAnsi="Times New Roman"/>
        </w:rPr>
        <w:t>5</w:t>
      </w:r>
      <w:r w:rsidRPr="008028DB">
        <w:rPr>
          <w:rFonts w:ascii="Times New Roman" w:hAnsi="Times New Roman" w:hint="eastAsia"/>
        </w:rPr>
        <w:t>．论文答辩</w:t>
      </w:r>
    </w:p>
    <w:p w:rsidR="008028DB" w:rsidRPr="008028DB" w:rsidRDefault="008028DB" w:rsidP="00356C1F">
      <w:pPr>
        <w:pStyle w:val="a7"/>
        <w:spacing w:before="0" w:beforeAutospacing="0" w:after="0" w:afterAutospacing="0" w:line="360" w:lineRule="auto"/>
        <w:ind w:firstLineChars="200" w:firstLine="480"/>
        <w:rPr>
          <w:rFonts w:ascii="Times New Roman" w:hAnsi="Times New Roman" w:hint="eastAsia"/>
        </w:rPr>
      </w:pPr>
      <w:r w:rsidRPr="008028DB">
        <w:rPr>
          <w:rFonts w:ascii="Times New Roman" w:hAnsi="Times New Roman" w:hint="eastAsia"/>
        </w:rPr>
        <w:t>学位论文答辩一般在第六学期期中进行。硕士研究生在申请答辩前，必须按规定至少修满</w:t>
      </w:r>
      <w:r w:rsidRPr="008028DB">
        <w:rPr>
          <w:rFonts w:ascii="Times New Roman" w:hAnsi="Times New Roman"/>
        </w:rPr>
        <w:t>3</w:t>
      </w:r>
      <w:r w:rsidR="009F1F13">
        <w:rPr>
          <w:rFonts w:ascii="Times New Roman" w:hAnsi="Times New Roman" w:hint="eastAsia"/>
        </w:rPr>
        <w:t>8</w:t>
      </w:r>
      <w:r w:rsidRPr="008028DB">
        <w:rPr>
          <w:rFonts w:ascii="Times New Roman" w:hAnsi="Times New Roman" w:hint="eastAsia"/>
        </w:rPr>
        <w:t>学分，其中学位课</w:t>
      </w:r>
      <w:r w:rsidRPr="008028DB">
        <w:rPr>
          <w:rFonts w:ascii="Times New Roman" w:hAnsi="Times New Roman" w:hint="eastAsia"/>
        </w:rPr>
        <w:t>18</w:t>
      </w:r>
      <w:r w:rsidRPr="008028DB">
        <w:rPr>
          <w:rFonts w:ascii="Times New Roman" w:hAnsi="Times New Roman" w:hint="eastAsia"/>
        </w:rPr>
        <w:t>学分，非学位课至少</w:t>
      </w:r>
      <w:r w:rsidRPr="008028DB">
        <w:rPr>
          <w:rFonts w:ascii="Times New Roman" w:hAnsi="Times New Roman" w:hint="eastAsia"/>
        </w:rPr>
        <w:t>13</w:t>
      </w:r>
      <w:r w:rsidRPr="008028DB">
        <w:rPr>
          <w:rFonts w:ascii="Times New Roman" w:hAnsi="Times New Roman" w:hint="eastAsia"/>
        </w:rPr>
        <w:t>学分，必修环节</w:t>
      </w:r>
      <w:r w:rsidR="009F1F13">
        <w:rPr>
          <w:rFonts w:ascii="Times New Roman" w:hAnsi="Times New Roman" w:hint="eastAsia"/>
        </w:rPr>
        <w:t>7</w:t>
      </w:r>
      <w:r w:rsidRPr="008028DB">
        <w:rPr>
          <w:rFonts w:ascii="Times New Roman" w:hAnsi="Times New Roman" w:hint="eastAsia"/>
        </w:rPr>
        <w:t>学分；以第一作者在三类及以上学术刊物上公开发表一篇以上（含一篇）与本专业相关的学术论文，或以第二作者（第一作者必须是导师）在二类及以上（含被</w:t>
      </w:r>
      <w:r w:rsidRPr="008028DB">
        <w:rPr>
          <w:rFonts w:ascii="Times New Roman" w:hAnsi="Times New Roman" w:hint="eastAsia"/>
        </w:rPr>
        <w:t>SCI</w:t>
      </w:r>
      <w:r w:rsidRPr="008028DB">
        <w:rPr>
          <w:rFonts w:ascii="Times New Roman" w:hAnsi="Times New Roman" w:hint="eastAsia"/>
        </w:rPr>
        <w:t>、</w:t>
      </w:r>
      <w:r w:rsidRPr="008028DB">
        <w:rPr>
          <w:rFonts w:ascii="Times New Roman" w:hAnsi="Times New Roman" w:hint="eastAsia"/>
        </w:rPr>
        <w:t>EI</w:t>
      </w:r>
      <w:r w:rsidRPr="008028DB">
        <w:rPr>
          <w:rFonts w:ascii="Times New Roman" w:hAnsi="Times New Roman" w:hint="eastAsia"/>
        </w:rPr>
        <w:t>收录）学术刊物上公开发表一篇以上（含一篇）与其学位论文相关的学术论文；论文答辩前应有开题报告和预答辩。</w:t>
      </w:r>
    </w:p>
    <w:p w:rsidR="008028DB" w:rsidRPr="008028DB" w:rsidRDefault="008028DB" w:rsidP="008028DB">
      <w:pPr>
        <w:pStyle w:val="a7"/>
        <w:rPr>
          <w:rFonts w:ascii="Times New Roman" w:hAnsi="Times New Roman" w:hint="eastAsia"/>
        </w:rPr>
      </w:pPr>
    </w:p>
    <w:p w:rsidR="008028DB" w:rsidRPr="008028DB" w:rsidRDefault="008028DB" w:rsidP="008028DB">
      <w:pPr>
        <w:pStyle w:val="a7"/>
        <w:adjustRightInd w:val="0"/>
        <w:snapToGrid w:val="0"/>
        <w:ind w:right="480" w:firstLineChars="2646" w:firstLine="6375"/>
        <w:rPr>
          <w:rFonts w:ascii="Times New Roman" w:hAnsi="Times New Roman" w:hint="eastAsia"/>
          <w:b/>
        </w:rPr>
      </w:pPr>
      <w:r w:rsidRPr="008028DB">
        <w:rPr>
          <w:rFonts w:ascii="Times New Roman" w:hAnsi="Times New Roman" w:hint="eastAsia"/>
          <w:b/>
        </w:rPr>
        <w:t>院长签名：</w:t>
      </w:r>
    </w:p>
    <w:p w:rsidR="008028DB" w:rsidRPr="008028DB" w:rsidRDefault="008028DB" w:rsidP="008028DB">
      <w:pPr>
        <w:pStyle w:val="a7"/>
        <w:adjustRightInd w:val="0"/>
        <w:snapToGrid w:val="0"/>
        <w:ind w:right="480" w:firstLineChars="2646" w:firstLine="6375"/>
        <w:rPr>
          <w:rFonts w:ascii="Times New Roman" w:hAnsi="Times New Roman" w:hint="eastAsia"/>
          <w:b/>
        </w:rPr>
      </w:pPr>
      <w:r w:rsidRPr="008028DB">
        <w:rPr>
          <w:rFonts w:ascii="Times New Roman" w:hAnsi="Times New Roman" w:hint="eastAsia"/>
          <w:b/>
        </w:rPr>
        <w:t>所在学院盖章：</w:t>
      </w:r>
    </w:p>
    <w:p w:rsidR="000A5468" w:rsidRPr="008028DB" w:rsidRDefault="000A5468" w:rsidP="00546221">
      <w:pPr>
        <w:pStyle w:val="a7"/>
        <w:adjustRightInd w:val="0"/>
        <w:snapToGrid w:val="0"/>
        <w:spacing w:before="0" w:beforeAutospacing="0" w:after="0" w:afterAutospacing="0"/>
        <w:jc w:val="both"/>
        <w:rPr>
          <w:rFonts w:ascii="Times New Roman" w:hAnsi="Times New Roman" w:hint="eastAsia"/>
        </w:rPr>
      </w:pPr>
    </w:p>
    <w:p w:rsidR="009C4EA7" w:rsidRPr="00CC215C" w:rsidRDefault="009C4EA7" w:rsidP="000A5468">
      <w:pPr>
        <w:widowControl/>
        <w:shd w:val="clear" w:color="auto" w:fill="FFFFFF"/>
        <w:spacing w:line="360" w:lineRule="auto"/>
        <w:ind w:firstLineChars="565" w:firstLine="1582"/>
        <w:jc w:val="left"/>
        <w:rPr>
          <w:rFonts w:ascii="宋体" w:hAnsi="宋体" w:cs="宋体" w:hint="eastAsia"/>
          <w:kern w:val="0"/>
          <w:sz w:val="28"/>
          <w:szCs w:val="28"/>
        </w:rPr>
      </w:pPr>
    </w:p>
    <w:sectPr w:rsidR="009C4EA7" w:rsidRPr="00CC215C" w:rsidSect="000D01FA">
      <w:footerReference w:type="even" r:id="rId8"/>
      <w:pgSz w:w="11906" w:h="16838" w:code="9"/>
      <w:pgMar w:top="851" w:right="851" w:bottom="851" w:left="851" w:header="709" w:footer="709" w:gutter="57"/>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43E" w:rsidRDefault="0004343E" w:rsidP="009C4EA7">
      <w:r>
        <w:separator/>
      </w:r>
    </w:p>
  </w:endnote>
  <w:endnote w:type="continuationSeparator" w:id="0">
    <w:p w:rsidR="0004343E" w:rsidRDefault="0004343E" w:rsidP="009C4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D1" w:rsidRDefault="00AA07D1" w:rsidP="00C415FF">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A07D1" w:rsidRDefault="00AA07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43E" w:rsidRDefault="0004343E" w:rsidP="009C4EA7">
      <w:r>
        <w:separator/>
      </w:r>
    </w:p>
  </w:footnote>
  <w:footnote w:type="continuationSeparator" w:id="0">
    <w:p w:rsidR="0004343E" w:rsidRDefault="0004343E" w:rsidP="009C4E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003"/>
    <w:multiLevelType w:val="hybridMultilevel"/>
    <w:tmpl w:val="218C5CA6"/>
    <w:lvl w:ilvl="0" w:tplc="483476C2">
      <w:start w:val="1"/>
      <w:numFmt w:val="decimal"/>
      <w:lvlText w:val="%1、"/>
      <w:lvlJc w:val="left"/>
      <w:pPr>
        <w:tabs>
          <w:tab w:val="num" w:pos="795"/>
        </w:tabs>
        <w:ind w:left="795" w:hanging="360"/>
      </w:pPr>
      <w:rPr>
        <w:rFonts w:hint="eastAsia"/>
      </w:rPr>
    </w:lvl>
    <w:lvl w:ilvl="1" w:tplc="02027B70">
      <w:start w:val="1"/>
      <w:numFmt w:val="decimal"/>
      <w:lvlText w:val="（%2）"/>
      <w:lvlJc w:val="left"/>
      <w:pPr>
        <w:tabs>
          <w:tab w:val="num" w:pos="1571"/>
        </w:tabs>
        <w:ind w:left="454" w:firstLine="397"/>
      </w:pPr>
      <w:rPr>
        <w:rFonts w:hint="eastAsia"/>
      </w:rPr>
    </w:lvl>
    <w:lvl w:ilvl="2" w:tplc="D726655E">
      <w:start w:val="1"/>
      <w:numFmt w:val="decimal"/>
      <w:lvlText w:val="%3．"/>
      <w:lvlJc w:val="left"/>
      <w:pPr>
        <w:tabs>
          <w:tab w:val="num" w:pos="1635"/>
        </w:tabs>
        <w:ind w:left="1635" w:hanging="360"/>
      </w:pPr>
      <w:rPr>
        <w:rFonts w:hint="eastAsia"/>
      </w:r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57CB595A"/>
    <w:multiLevelType w:val="hybridMultilevel"/>
    <w:tmpl w:val="C300534A"/>
    <w:lvl w:ilvl="0" w:tplc="72EAF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8AB1BA6"/>
    <w:multiLevelType w:val="hybridMultilevel"/>
    <w:tmpl w:val="0B806748"/>
    <w:lvl w:ilvl="0" w:tplc="7F76307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defaultTabStop w:val="420"/>
  <w:drawingGridHorizontalSpacing w:val="110"/>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EA7"/>
    <w:rsid w:val="000014E3"/>
    <w:rsid w:val="00026CCC"/>
    <w:rsid w:val="0004343E"/>
    <w:rsid w:val="00092E40"/>
    <w:rsid w:val="000A5468"/>
    <w:rsid w:val="000D01FA"/>
    <w:rsid w:val="0011580D"/>
    <w:rsid w:val="00131661"/>
    <w:rsid w:val="00156250"/>
    <w:rsid w:val="00176424"/>
    <w:rsid w:val="00192B60"/>
    <w:rsid w:val="001B6C98"/>
    <w:rsid w:val="001C5041"/>
    <w:rsid w:val="001D2FA2"/>
    <w:rsid w:val="001D4E6D"/>
    <w:rsid w:val="001F4BF2"/>
    <w:rsid w:val="001F50CC"/>
    <w:rsid w:val="00280CE6"/>
    <w:rsid w:val="0028744A"/>
    <w:rsid w:val="002C1FBA"/>
    <w:rsid w:val="002C7C79"/>
    <w:rsid w:val="002D50D7"/>
    <w:rsid w:val="002F723E"/>
    <w:rsid w:val="00306B58"/>
    <w:rsid w:val="00356C1F"/>
    <w:rsid w:val="00371F23"/>
    <w:rsid w:val="003A76D2"/>
    <w:rsid w:val="003D51FA"/>
    <w:rsid w:val="00432F65"/>
    <w:rsid w:val="00470672"/>
    <w:rsid w:val="00492B7E"/>
    <w:rsid w:val="00493E39"/>
    <w:rsid w:val="004E785A"/>
    <w:rsid w:val="004F2381"/>
    <w:rsid w:val="004F2FBB"/>
    <w:rsid w:val="0051048A"/>
    <w:rsid w:val="0054044E"/>
    <w:rsid w:val="00546221"/>
    <w:rsid w:val="00560B48"/>
    <w:rsid w:val="00565529"/>
    <w:rsid w:val="00575500"/>
    <w:rsid w:val="00584F5D"/>
    <w:rsid w:val="00594435"/>
    <w:rsid w:val="005B313F"/>
    <w:rsid w:val="005B4130"/>
    <w:rsid w:val="00623B10"/>
    <w:rsid w:val="00626949"/>
    <w:rsid w:val="0063030A"/>
    <w:rsid w:val="00651900"/>
    <w:rsid w:val="006B1708"/>
    <w:rsid w:val="006B3EA1"/>
    <w:rsid w:val="006E334E"/>
    <w:rsid w:val="006E7510"/>
    <w:rsid w:val="006F6F8C"/>
    <w:rsid w:val="006F77AB"/>
    <w:rsid w:val="007330E0"/>
    <w:rsid w:val="00734623"/>
    <w:rsid w:val="00786433"/>
    <w:rsid w:val="007C34B2"/>
    <w:rsid w:val="007F52A6"/>
    <w:rsid w:val="008028DB"/>
    <w:rsid w:val="00832E9D"/>
    <w:rsid w:val="008B3852"/>
    <w:rsid w:val="008B3F76"/>
    <w:rsid w:val="008C42C3"/>
    <w:rsid w:val="008E53BA"/>
    <w:rsid w:val="008F6D49"/>
    <w:rsid w:val="00900088"/>
    <w:rsid w:val="009225CA"/>
    <w:rsid w:val="009338A6"/>
    <w:rsid w:val="009516BA"/>
    <w:rsid w:val="00991F3D"/>
    <w:rsid w:val="00994924"/>
    <w:rsid w:val="009A1B73"/>
    <w:rsid w:val="009A1E84"/>
    <w:rsid w:val="009A24DB"/>
    <w:rsid w:val="009B168B"/>
    <w:rsid w:val="009C4EA7"/>
    <w:rsid w:val="009D424F"/>
    <w:rsid w:val="009F1F13"/>
    <w:rsid w:val="009F78BD"/>
    <w:rsid w:val="00A40DD8"/>
    <w:rsid w:val="00A5517C"/>
    <w:rsid w:val="00AA07D1"/>
    <w:rsid w:val="00AB6017"/>
    <w:rsid w:val="00AC3610"/>
    <w:rsid w:val="00AC63EF"/>
    <w:rsid w:val="00AD5C1A"/>
    <w:rsid w:val="00AE76CE"/>
    <w:rsid w:val="00AF267F"/>
    <w:rsid w:val="00B26421"/>
    <w:rsid w:val="00B41023"/>
    <w:rsid w:val="00B820FC"/>
    <w:rsid w:val="00BB73CE"/>
    <w:rsid w:val="00BC389F"/>
    <w:rsid w:val="00BC6AE5"/>
    <w:rsid w:val="00BE4FFB"/>
    <w:rsid w:val="00C04147"/>
    <w:rsid w:val="00C14A8F"/>
    <w:rsid w:val="00C415FF"/>
    <w:rsid w:val="00C6295D"/>
    <w:rsid w:val="00C6691E"/>
    <w:rsid w:val="00CC215C"/>
    <w:rsid w:val="00CF2FCE"/>
    <w:rsid w:val="00D179DB"/>
    <w:rsid w:val="00D45BF1"/>
    <w:rsid w:val="00D619B8"/>
    <w:rsid w:val="00D74073"/>
    <w:rsid w:val="00DA6E30"/>
    <w:rsid w:val="00DB5E82"/>
    <w:rsid w:val="00DB6911"/>
    <w:rsid w:val="00DC37A5"/>
    <w:rsid w:val="00DD010D"/>
    <w:rsid w:val="00E02AAA"/>
    <w:rsid w:val="00E04388"/>
    <w:rsid w:val="00EE5B90"/>
    <w:rsid w:val="00F04302"/>
    <w:rsid w:val="00F24EBA"/>
    <w:rsid w:val="00F47381"/>
    <w:rsid w:val="00F73B5B"/>
    <w:rsid w:val="00F82F25"/>
    <w:rsid w:val="00FA2C16"/>
    <w:rsid w:val="00FC001A"/>
    <w:rsid w:val="00FD46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7A5"/>
    <w:pPr>
      <w:widowControl w:val="0"/>
      <w:jc w:val="both"/>
    </w:pPr>
    <w:rPr>
      <w:kern w:val="2"/>
      <w:sz w:val="21"/>
      <w:szCs w:val="22"/>
    </w:rPr>
  </w:style>
  <w:style w:type="paragraph" w:styleId="2">
    <w:name w:val="heading 2"/>
    <w:basedOn w:val="a"/>
    <w:link w:val="2Char"/>
    <w:uiPriority w:val="9"/>
    <w:qFormat/>
    <w:rsid w:val="009C4EA7"/>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9C4EA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37A5"/>
    <w:pPr>
      <w:widowControl w:val="0"/>
      <w:jc w:val="both"/>
    </w:pPr>
    <w:rPr>
      <w:kern w:val="2"/>
      <w:sz w:val="21"/>
      <w:szCs w:val="22"/>
    </w:rPr>
  </w:style>
  <w:style w:type="paragraph" w:styleId="a4">
    <w:name w:val="header"/>
    <w:basedOn w:val="a"/>
    <w:link w:val="Char"/>
    <w:uiPriority w:val="99"/>
    <w:unhideWhenUsed/>
    <w:rsid w:val="009C4EA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9C4EA7"/>
    <w:rPr>
      <w:sz w:val="18"/>
      <w:szCs w:val="18"/>
    </w:rPr>
  </w:style>
  <w:style w:type="paragraph" w:styleId="a5">
    <w:name w:val="footer"/>
    <w:basedOn w:val="a"/>
    <w:link w:val="Char0"/>
    <w:unhideWhenUsed/>
    <w:rsid w:val="009C4EA7"/>
    <w:pPr>
      <w:tabs>
        <w:tab w:val="center" w:pos="4153"/>
        <w:tab w:val="right" w:pos="8306"/>
      </w:tabs>
      <w:snapToGrid w:val="0"/>
      <w:jc w:val="left"/>
    </w:pPr>
    <w:rPr>
      <w:sz w:val="18"/>
      <w:szCs w:val="18"/>
    </w:rPr>
  </w:style>
  <w:style w:type="character" w:customStyle="1" w:styleId="Char0">
    <w:name w:val="页脚 Char"/>
    <w:link w:val="a5"/>
    <w:uiPriority w:val="99"/>
    <w:rsid w:val="009C4EA7"/>
    <w:rPr>
      <w:sz w:val="18"/>
      <w:szCs w:val="18"/>
    </w:rPr>
  </w:style>
  <w:style w:type="character" w:customStyle="1" w:styleId="2Char">
    <w:name w:val="标题 2 Char"/>
    <w:link w:val="2"/>
    <w:uiPriority w:val="9"/>
    <w:rsid w:val="009C4EA7"/>
    <w:rPr>
      <w:rFonts w:ascii="宋体" w:eastAsia="宋体" w:hAnsi="宋体" w:cs="宋体"/>
      <w:b/>
      <w:bCs/>
      <w:kern w:val="0"/>
      <w:sz w:val="36"/>
      <w:szCs w:val="36"/>
    </w:rPr>
  </w:style>
  <w:style w:type="character" w:customStyle="1" w:styleId="3Char">
    <w:name w:val="标题 3 Char"/>
    <w:link w:val="3"/>
    <w:uiPriority w:val="9"/>
    <w:rsid w:val="009C4EA7"/>
    <w:rPr>
      <w:rFonts w:ascii="宋体" w:eastAsia="宋体" w:hAnsi="宋体" w:cs="宋体"/>
      <w:b/>
      <w:bCs/>
      <w:kern w:val="0"/>
      <w:sz w:val="27"/>
      <w:szCs w:val="27"/>
    </w:rPr>
  </w:style>
  <w:style w:type="character" w:styleId="a6">
    <w:name w:val="Emphasis"/>
    <w:uiPriority w:val="20"/>
    <w:qFormat/>
    <w:rsid w:val="009C4EA7"/>
    <w:rPr>
      <w:i/>
      <w:iCs/>
    </w:rPr>
  </w:style>
  <w:style w:type="paragraph" w:styleId="a7">
    <w:name w:val="Normal (Web)"/>
    <w:basedOn w:val="a"/>
    <w:uiPriority w:val="99"/>
    <w:semiHidden/>
    <w:unhideWhenUsed/>
    <w:rsid w:val="009C4EA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9C4EA7"/>
  </w:style>
  <w:style w:type="character" w:styleId="a8">
    <w:name w:val="Hyperlink"/>
    <w:uiPriority w:val="99"/>
    <w:semiHidden/>
    <w:unhideWhenUsed/>
    <w:rsid w:val="009C4EA7"/>
    <w:rPr>
      <w:color w:val="0000FF"/>
      <w:u w:val="single"/>
    </w:rPr>
  </w:style>
  <w:style w:type="character" w:styleId="a9">
    <w:name w:val="Strong"/>
    <w:qFormat/>
    <w:rsid w:val="000A5468"/>
    <w:rPr>
      <w:b/>
    </w:rPr>
  </w:style>
  <w:style w:type="character" w:styleId="aa">
    <w:name w:val="page number"/>
    <w:rsid w:val="00AA07D1"/>
  </w:style>
  <w:style w:type="paragraph" w:styleId="ab">
    <w:name w:val="Balloon Text"/>
    <w:basedOn w:val="a"/>
    <w:link w:val="Char1"/>
    <w:uiPriority w:val="99"/>
    <w:semiHidden/>
    <w:unhideWhenUsed/>
    <w:rsid w:val="001D2FA2"/>
    <w:rPr>
      <w:sz w:val="18"/>
      <w:szCs w:val="18"/>
    </w:rPr>
  </w:style>
  <w:style w:type="character" w:customStyle="1" w:styleId="Char1">
    <w:name w:val="批注框文本 Char"/>
    <w:link w:val="ab"/>
    <w:uiPriority w:val="99"/>
    <w:semiHidden/>
    <w:rsid w:val="001D2FA2"/>
    <w:rPr>
      <w:kern w:val="2"/>
      <w:sz w:val="18"/>
      <w:szCs w:val="18"/>
    </w:rPr>
  </w:style>
  <w:style w:type="paragraph" w:styleId="ac">
    <w:name w:val="List Paragraph"/>
    <w:basedOn w:val="a"/>
    <w:uiPriority w:val="34"/>
    <w:qFormat/>
    <w:rsid w:val="00623B10"/>
    <w:pPr>
      <w:ind w:firstLineChars="200" w:firstLine="420"/>
    </w:pPr>
  </w:style>
</w:styles>
</file>

<file path=word/webSettings.xml><?xml version="1.0" encoding="utf-8"?>
<w:webSettings xmlns:r="http://schemas.openxmlformats.org/officeDocument/2006/relationships" xmlns:w="http://schemas.openxmlformats.org/wordprocessingml/2006/main">
  <w:divs>
    <w:div w:id="503515768">
      <w:bodyDiv w:val="1"/>
      <w:marLeft w:val="0"/>
      <w:marRight w:val="0"/>
      <w:marTop w:val="0"/>
      <w:marBottom w:val="0"/>
      <w:divBdr>
        <w:top w:val="none" w:sz="0" w:space="0" w:color="auto"/>
        <w:left w:val="none" w:sz="0" w:space="0" w:color="auto"/>
        <w:bottom w:val="none" w:sz="0" w:space="0" w:color="auto"/>
        <w:right w:val="none" w:sz="0" w:space="0" w:color="auto"/>
      </w:divBdr>
      <w:divsChild>
        <w:div w:id="964307908">
          <w:marLeft w:val="0"/>
          <w:marRight w:val="0"/>
          <w:marTop w:val="0"/>
          <w:marBottom w:val="0"/>
          <w:divBdr>
            <w:top w:val="none" w:sz="0" w:space="0" w:color="auto"/>
            <w:left w:val="none" w:sz="0" w:space="0" w:color="auto"/>
            <w:bottom w:val="none" w:sz="0" w:space="0" w:color="auto"/>
            <w:right w:val="none" w:sz="0" w:space="0" w:color="auto"/>
          </w:divBdr>
        </w:div>
        <w:div w:id="1215003498">
          <w:marLeft w:val="0"/>
          <w:marRight w:val="0"/>
          <w:marTop w:val="300"/>
          <w:marBottom w:val="0"/>
          <w:divBdr>
            <w:top w:val="none" w:sz="0" w:space="0" w:color="auto"/>
            <w:left w:val="none" w:sz="0" w:space="0" w:color="auto"/>
            <w:bottom w:val="dotted" w:sz="6" w:space="5" w:color="CECECE"/>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8ED6-E83B-4614-9C6C-4CD78E2D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542</Words>
  <Characters>3090</Characters>
  <Application>Microsoft Office Word</Application>
  <DocSecurity>0</DocSecurity>
  <Lines>25</Lines>
  <Paragraphs>7</Paragraphs>
  <ScaleCrop>false</ScaleCrop>
  <Company>China</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关于修订厦门大学学术型研究生培养方案的通知</dc:title>
  <dc:creator>Administrator</dc:creator>
  <cp:lastModifiedBy>Administrator</cp:lastModifiedBy>
  <cp:revision>6</cp:revision>
  <cp:lastPrinted>2016-01-14T00:54:00Z</cp:lastPrinted>
  <dcterms:created xsi:type="dcterms:W3CDTF">2016-04-05T09:45:00Z</dcterms:created>
  <dcterms:modified xsi:type="dcterms:W3CDTF">2016-04-05T10:42:00Z</dcterms:modified>
</cp:coreProperties>
</file>